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hAnsi="黑体" w:eastAsia="黑体"/>
          <w:color w:val="000000"/>
          <w:kern w:val="0"/>
          <w:sz w:val="32"/>
          <w:szCs w:val="32"/>
          <w:highlight w:val="none"/>
        </w:rPr>
      </w:pPr>
      <w:r>
        <w:rPr>
          <w:rFonts w:hint="eastAsia" w:ascii="仿宋_GB2312" w:hAnsi="仿宋_GB2312" w:eastAsia="仿宋_GB2312" w:cs="仿宋_GB2312"/>
          <w:b w:val="0"/>
          <w:bCs/>
          <w:kern w:val="2"/>
          <w:sz w:val="32"/>
          <w:szCs w:val="32"/>
          <w:highlight w:val="none"/>
          <w:lang w:val="en-US" w:eastAsia="zh-CN" w:bidi="ar-SA"/>
        </w:rPr>
        <w:t>附件3</w:t>
      </w:r>
    </w:p>
    <w:p>
      <w:pPr>
        <w:spacing w:line="480" w:lineRule="exact"/>
        <w:jc w:val="center"/>
        <w:rPr>
          <w:rFonts w:hint="eastAsia" w:ascii="方正小标宋简体" w:hAnsi="方正小标宋简体" w:eastAsia="方正小标宋简体" w:cs="方正小标宋简体"/>
          <w:b/>
          <w:bCs w:val="0"/>
          <w:kern w:val="2"/>
          <w:sz w:val="36"/>
          <w:szCs w:val="36"/>
          <w:highlight w:val="none"/>
          <w:lang w:val="en-US" w:eastAsia="zh-CN" w:bidi="ar-SA"/>
        </w:rPr>
      </w:pPr>
      <w:bookmarkStart w:id="0" w:name="_GoBack"/>
      <w:r>
        <w:rPr>
          <w:rFonts w:hint="eastAsia" w:ascii="方正小标宋简体" w:hAnsi="方正小标宋简体" w:eastAsia="方正小标宋简体" w:cs="方正小标宋简体"/>
          <w:b/>
          <w:bCs w:val="0"/>
          <w:kern w:val="2"/>
          <w:sz w:val="36"/>
          <w:szCs w:val="36"/>
          <w:highlight w:val="none"/>
          <w:lang w:val="en-US" w:eastAsia="zh-CN" w:bidi="ar-SA"/>
        </w:rPr>
        <w:t>武汉学院关于退役大学生士兵2023年专升本职业适应性综合考查大纲</w:t>
      </w:r>
    </w:p>
    <w:bookmarkEnd w:id="0"/>
    <w:p>
      <w:pPr>
        <w:spacing w:line="480" w:lineRule="exact"/>
        <w:jc w:val="center"/>
        <w:rPr>
          <w:rFonts w:hint="eastAsia" w:ascii="方正小标宋简体" w:hAnsi="方正小标宋简体" w:eastAsia="方正小标宋简体" w:cs="方正小标宋简体"/>
          <w:b/>
          <w:bCs w:val="0"/>
          <w:kern w:val="2"/>
          <w:sz w:val="36"/>
          <w:szCs w:val="36"/>
          <w:highlight w:val="none"/>
          <w:lang w:val="en-US" w:eastAsia="zh-CN" w:bidi="ar-SA"/>
        </w:rPr>
      </w:pPr>
    </w:p>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一、考查对象</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遵守中华人民共和国宪法和法律，服役期间没有受到部队相关处分；在湖北省应征入伍；普通高校全日制高职（专科）毕业生及在校生（含高校新生）应征入伍，退役后完成高职学业。</w:t>
      </w:r>
    </w:p>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二、考查形式与方法</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职业适应性综合考查采用分组面试方式进行，</w:t>
      </w:r>
      <w:r>
        <w:rPr>
          <w:rFonts w:hint="eastAsia" w:ascii="仿宋_GB2312" w:hAnsi="仿宋_GB2312" w:eastAsia="仿宋_GB2312" w:cs="仿宋_GB2312"/>
          <w:sz w:val="32"/>
          <w:szCs w:val="32"/>
          <w:highlight w:val="none"/>
          <w:lang w:eastAsia="zh-CN"/>
        </w:rPr>
        <w:t>包括</w:t>
      </w:r>
      <w:r>
        <w:rPr>
          <w:rFonts w:hint="eastAsia" w:ascii="仿宋_GB2312" w:hAnsi="仿宋_GB2312" w:eastAsia="仿宋_GB2312" w:cs="仿宋_GB2312"/>
          <w:sz w:val="32"/>
          <w:szCs w:val="32"/>
          <w:highlight w:val="none"/>
        </w:rPr>
        <w:t>自我展示和现场</w:t>
      </w:r>
      <w:r>
        <w:rPr>
          <w:rFonts w:hint="eastAsia" w:ascii="仿宋_GB2312" w:hAnsi="仿宋_GB2312" w:eastAsia="仿宋_GB2312" w:cs="仿宋_GB2312"/>
          <w:sz w:val="32"/>
          <w:szCs w:val="32"/>
          <w:highlight w:val="none"/>
          <w:lang w:eastAsia="zh-CN"/>
        </w:rPr>
        <w:t>问答</w:t>
      </w:r>
      <w:r>
        <w:rPr>
          <w:rFonts w:hint="eastAsia" w:ascii="仿宋_GB2312" w:hAnsi="仿宋_GB2312" w:eastAsia="仿宋_GB2312" w:cs="仿宋_GB2312"/>
          <w:sz w:val="32"/>
          <w:szCs w:val="32"/>
          <w:highlight w:val="none"/>
        </w:rPr>
        <w:t>进行。</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eastAsia="zh-CN"/>
        </w:rPr>
        <w:t>考生随机分组，组内抽签决定考查顺序，评委根据考生面试过程中的表现进行综合性评分</w:t>
      </w:r>
      <w:r>
        <w:rPr>
          <w:rFonts w:hint="eastAsia" w:ascii="仿宋_GB2312" w:hAnsi="仿宋_GB2312" w:eastAsia="仿宋_GB2312" w:cs="仿宋_GB2312"/>
          <w:sz w:val="32"/>
          <w:szCs w:val="32"/>
          <w:highlight w:val="none"/>
        </w:rPr>
        <w:t>。</w:t>
      </w:r>
    </w:p>
    <w:p>
      <w:pPr>
        <w:numPr>
          <w:ilvl w:val="0"/>
          <w:numId w:val="1"/>
        </w:num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考生自我介绍</w:t>
      </w:r>
      <w:r>
        <w:rPr>
          <w:rFonts w:hint="eastAsia" w:ascii="仿宋_GB2312" w:hAnsi="仿宋_GB2312" w:eastAsia="仿宋_GB2312" w:cs="仿宋_GB2312"/>
          <w:sz w:val="32"/>
          <w:szCs w:val="32"/>
          <w:highlight w:val="none"/>
          <w:lang w:eastAsia="zh-CN"/>
        </w:rPr>
        <w:t>（时间</w:t>
      </w:r>
      <w:r>
        <w:rPr>
          <w:rFonts w:hint="eastAsia" w:ascii="仿宋_GB2312" w:hAnsi="仿宋_GB2312" w:eastAsia="仿宋_GB2312" w:cs="仿宋_GB2312"/>
          <w:sz w:val="32"/>
          <w:szCs w:val="32"/>
          <w:highlight w:val="none"/>
          <w:lang w:val="en-US" w:eastAsia="zh-CN"/>
        </w:rPr>
        <w:t>5分钟</w:t>
      </w:r>
      <w:r>
        <w:rPr>
          <w:rFonts w:hint="eastAsia" w:ascii="仿宋_GB2312" w:hAnsi="仿宋_GB2312" w:eastAsia="仿宋_GB2312" w:cs="仿宋_GB2312"/>
          <w:sz w:val="32"/>
          <w:szCs w:val="32"/>
          <w:highlight w:val="none"/>
          <w:lang w:eastAsia="zh-CN"/>
        </w:rPr>
        <w:t>）</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（三）现场设置随机抽题问答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10分钟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重点考查学生应变能力、逻辑思维能力、表达能力、所报专业基础知识等，考生根据自己理解作答。</w:t>
      </w:r>
    </w:p>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三、考查时间与分值</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考试时间：10-15分钟；考试分值：100分。</w:t>
      </w:r>
    </w:p>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四、考查内容与要求</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职业适应性</w:t>
      </w:r>
      <w:r>
        <w:rPr>
          <w:rFonts w:hint="eastAsia" w:ascii="仿宋_GB2312" w:hAnsi="仿宋_GB2312" w:eastAsia="仿宋_GB2312" w:cs="仿宋_GB2312"/>
          <w:sz w:val="32"/>
          <w:szCs w:val="32"/>
          <w:highlight w:val="none"/>
          <w:lang w:eastAsia="zh-CN"/>
        </w:rPr>
        <w:t>综合</w:t>
      </w:r>
      <w:r>
        <w:rPr>
          <w:rFonts w:hint="eastAsia" w:ascii="仿宋_GB2312" w:hAnsi="仿宋_GB2312" w:eastAsia="仿宋_GB2312" w:cs="仿宋_GB2312"/>
          <w:sz w:val="32"/>
          <w:szCs w:val="32"/>
          <w:highlight w:val="none"/>
        </w:rPr>
        <w:t>考查主要考查学生的综合素质和专业潜质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包括仪表仪态、心理素质、语言表达、应变能力、逻辑思维、职业倾向、所报专业基础知识和专业持续学习能力等方面内容。</w:t>
      </w:r>
    </w:p>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五、评分标准</w:t>
      </w:r>
    </w:p>
    <w:tbl>
      <w:tblPr>
        <w:tblStyle w:val="2"/>
        <w:tblW w:w="4998" w:type="pct"/>
        <w:tblInd w:w="0" w:type="dxa"/>
        <w:tblLayout w:type="autofit"/>
        <w:tblCellMar>
          <w:top w:w="0" w:type="dxa"/>
          <w:left w:w="108" w:type="dxa"/>
          <w:bottom w:w="0" w:type="dxa"/>
          <w:right w:w="108" w:type="dxa"/>
        </w:tblCellMar>
      </w:tblPr>
      <w:tblGrid>
        <w:gridCol w:w="1970"/>
        <w:gridCol w:w="1790"/>
        <w:gridCol w:w="3443"/>
        <w:gridCol w:w="1316"/>
      </w:tblGrid>
      <w:tr>
        <w:tblPrEx>
          <w:tblCellMar>
            <w:top w:w="0" w:type="dxa"/>
            <w:left w:w="108" w:type="dxa"/>
            <w:bottom w:w="0" w:type="dxa"/>
            <w:right w:w="108" w:type="dxa"/>
          </w:tblCellMar>
        </w:tblPrEx>
        <w:trPr>
          <w:trHeight w:val="1000" w:hRule="atLeast"/>
        </w:trPr>
        <w:tc>
          <w:tcPr>
            <w:tcW w:w="1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bCs/>
                <w:color w:val="000000"/>
                <w:sz w:val="24"/>
                <w:szCs w:val="24"/>
                <w:highlight w:val="none"/>
              </w:rPr>
            </w:pPr>
            <w:r>
              <w:rPr>
                <w:rFonts w:hint="eastAsia" w:ascii="仿宋_GB2312" w:hAnsi="宋体" w:eastAsia="仿宋_GB2312" w:cs="仿宋_GB2312"/>
                <w:b/>
                <w:bCs/>
                <w:color w:val="000000"/>
                <w:kern w:val="0"/>
                <w:sz w:val="24"/>
                <w:szCs w:val="24"/>
                <w:highlight w:val="none"/>
                <w:lang w:bidi="ar"/>
              </w:rPr>
              <w:t>项目</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bCs/>
                <w:color w:val="000000"/>
                <w:sz w:val="24"/>
                <w:szCs w:val="24"/>
                <w:highlight w:val="none"/>
              </w:rPr>
            </w:pPr>
            <w:r>
              <w:rPr>
                <w:rFonts w:hint="eastAsia" w:ascii="仿宋_GB2312" w:hAnsi="宋体" w:eastAsia="仿宋_GB2312" w:cs="仿宋_GB2312"/>
                <w:b/>
                <w:bCs/>
                <w:color w:val="000000"/>
                <w:kern w:val="0"/>
                <w:sz w:val="24"/>
                <w:szCs w:val="24"/>
                <w:highlight w:val="none"/>
                <w:lang w:bidi="ar"/>
              </w:rPr>
              <w:t>考查内容</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bCs/>
                <w:color w:val="000000"/>
                <w:sz w:val="24"/>
                <w:szCs w:val="24"/>
                <w:highlight w:val="none"/>
              </w:rPr>
            </w:pPr>
            <w:r>
              <w:rPr>
                <w:rFonts w:hint="eastAsia" w:ascii="仿宋_GB2312" w:hAnsi="宋体" w:eastAsia="仿宋_GB2312" w:cs="仿宋_GB2312"/>
                <w:b/>
                <w:bCs/>
                <w:color w:val="000000"/>
                <w:kern w:val="0"/>
                <w:sz w:val="24"/>
                <w:szCs w:val="24"/>
                <w:highlight w:val="none"/>
                <w:lang w:bidi="ar"/>
              </w:rPr>
              <w:t>评分标准</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bCs/>
                <w:color w:val="000000"/>
                <w:sz w:val="24"/>
                <w:szCs w:val="24"/>
                <w:highlight w:val="none"/>
              </w:rPr>
            </w:pPr>
            <w:r>
              <w:rPr>
                <w:rFonts w:hint="eastAsia" w:ascii="仿宋_GB2312" w:hAnsi="宋体" w:eastAsia="仿宋_GB2312" w:cs="仿宋_GB2312"/>
                <w:b/>
                <w:bCs/>
                <w:color w:val="000000"/>
                <w:kern w:val="0"/>
                <w:sz w:val="24"/>
                <w:szCs w:val="24"/>
                <w:highlight w:val="none"/>
                <w:lang w:bidi="ar"/>
              </w:rPr>
              <w:t>分值</w:t>
            </w:r>
          </w:p>
        </w:tc>
      </w:tr>
      <w:tr>
        <w:tblPrEx>
          <w:tblCellMar>
            <w:top w:w="0" w:type="dxa"/>
            <w:left w:w="108" w:type="dxa"/>
            <w:bottom w:w="0" w:type="dxa"/>
            <w:right w:w="108" w:type="dxa"/>
          </w:tblCellMar>
        </w:tblPrEx>
        <w:trPr>
          <w:trHeight w:val="855" w:hRule="atLeast"/>
        </w:trPr>
        <w:tc>
          <w:tcPr>
            <w:tcW w:w="11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个人基本素质</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仪表仪态</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衣着整洁，仪表得体，符合职业特点:举止大方，姿态自然，肢体表达得当。</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10 分</w:t>
            </w:r>
          </w:p>
        </w:tc>
      </w:tr>
      <w:tr>
        <w:tblPrEx>
          <w:tblCellMar>
            <w:top w:w="0" w:type="dxa"/>
            <w:left w:w="108" w:type="dxa"/>
            <w:bottom w:w="0" w:type="dxa"/>
            <w:right w:w="108" w:type="dxa"/>
          </w:tblCellMar>
        </w:tblPrEx>
        <w:trPr>
          <w:trHeight w:val="855" w:hRule="atLeast"/>
        </w:trPr>
        <w:tc>
          <w:tcPr>
            <w:tcW w:w="11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szCs w:val="24"/>
                <w:highlight w:val="none"/>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心理素质</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活泼开朗，积极上进，有自信心，能够冷静地处理问题，有一定的情绪调节和自控能力。</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10 分</w:t>
            </w:r>
          </w:p>
        </w:tc>
      </w:tr>
      <w:tr>
        <w:tblPrEx>
          <w:tblCellMar>
            <w:top w:w="0" w:type="dxa"/>
            <w:left w:w="108" w:type="dxa"/>
            <w:bottom w:w="0" w:type="dxa"/>
            <w:right w:w="108" w:type="dxa"/>
          </w:tblCellMar>
        </w:tblPrEx>
        <w:trPr>
          <w:trHeight w:val="1140" w:hRule="atLeast"/>
        </w:trPr>
        <w:tc>
          <w:tcPr>
            <w:tcW w:w="11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szCs w:val="24"/>
                <w:highlight w:val="none"/>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语言表达</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口齿清楚，语速适中，表达准确，简洁、流畅，能较准确地表达自己的观点，并能对提问做出恰当的回应。</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10 分</w:t>
            </w:r>
          </w:p>
        </w:tc>
      </w:tr>
      <w:tr>
        <w:tblPrEx>
          <w:tblCellMar>
            <w:top w:w="0" w:type="dxa"/>
            <w:left w:w="108" w:type="dxa"/>
            <w:bottom w:w="0" w:type="dxa"/>
            <w:right w:w="108" w:type="dxa"/>
          </w:tblCellMar>
        </w:tblPrEx>
        <w:trPr>
          <w:trHeight w:val="1140" w:hRule="atLeast"/>
        </w:trPr>
        <w:tc>
          <w:tcPr>
            <w:tcW w:w="11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szCs w:val="24"/>
                <w:highlight w:val="none"/>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逻辑思维</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能正确理解和分析问题，抓住要点，思维灵活，条理清晰，逻辑性强，有较好的应变能力。</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10 分</w:t>
            </w:r>
          </w:p>
        </w:tc>
      </w:tr>
      <w:tr>
        <w:tblPrEx>
          <w:tblCellMar>
            <w:top w:w="0" w:type="dxa"/>
            <w:left w:w="108" w:type="dxa"/>
            <w:bottom w:w="0" w:type="dxa"/>
            <w:right w:w="108" w:type="dxa"/>
          </w:tblCellMar>
        </w:tblPrEx>
        <w:trPr>
          <w:trHeight w:val="855" w:hRule="atLeast"/>
        </w:trPr>
        <w:tc>
          <w:tcPr>
            <w:tcW w:w="11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职业能力</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专业认知</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具备所报专业的基础知识，了解所报专业基本情况、专业的就业方向和部分就业岗位。</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20 分</w:t>
            </w:r>
          </w:p>
        </w:tc>
      </w:tr>
      <w:tr>
        <w:tblPrEx>
          <w:tblCellMar>
            <w:top w:w="0" w:type="dxa"/>
            <w:left w:w="108" w:type="dxa"/>
            <w:bottom w:w="0" w:type="dxa"/>
            <w:right w:w="108" w:type="dxa"/>
          </w:tblCellMar>
        </w:tblPrEx>
        <w:trPr>
          <w:trHeight w:val="490" w:hRule="atLeast"/>
        </w:trPr>
        <w:tc>
          <w:tcPr>
            <w:tcW w:w="11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szCs w:val="24"/>
                <w:highlight w:val="none"/>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专业思维</w:t>
            </w:r>
          </w:p>
        </w:tc>
        <w:tc>
          <w:tcPr>
            <w:tcW w:w="2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对所报专业涉及的案例或问题能够有比较有见地或者有创新的看法和观点，并能提出较专业的解决问题的途径或方法。</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lang w:bidi="ar"/>
              </w:rPr>
              <w:t>40 分</w:t>
            </w:r>
          </w:p>
        </w:tc>
      </w:tr>
    </w:tbl>
    <w:p>
      <w:pPr>
        <w:spacing w:line="360" w:lineRule="auto"/>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六、考生须知</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（一）考查时</w:t>
      </w:r>
      <w:r>
        <w:rPr>
          <w:rFonts w:hint="eastAsia" w:ascii="仿宋_GB2312" w:hAnsi="仿宋_GB2312" w:eastAsia="仿宋_GB2312" w:cs="仿宋_GB2312"/>
          <w:sz w:val="32"/>
          <w:szCs w:val="32"/>
          <w:highlight w:val="none"/>
          <w:lang w:eastAsia="zh-CN"/>
        </w:rPr>
        <w:t>间：</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年5月</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日下午14:30开始</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（二）考查顺序</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地点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随机分组，组内抽签决定顺序。</w:t>
      </w:r>
      <w:r>
        <w:rPr>
          <w:rFonts w:hint="eastAsia" w:ascii="仿宋_GB2312" w:hAnsi="仿宋_GB2312" w:eastAsia="仿宋_GB2312" w:cs="仿宋_GB2312"/>
          <w:sz w:val="32"/>
          <w:szCs w:val="32"/>
          <w:highlight w:val="none"/>
          <w:lang w:eastAsia="zh-CN"/>
        </w:rPr>
        <w:t>具体分组情况和考查地点将在“武汉学院招生信息网”公布。</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）注意事项</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1.考生必须携带相关证件（身份证）参加考查。</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2.考生要按规定时间到职业适应性考查地点接受报名资格复审，参加考查。迟到或缺考者，视为自动放弃。</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3.考生的具体考查时间、地点及分组情况将在“武汉学院招生信息网”公布，请考生仔细查询所在组别，按要求进入候考室。</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4.考生一旦进入候考室，要接受全封闭的管理，直至考查完毕。</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5.考生在小组内的抽签号是考生参加考查的唯一身份代号，进入考查室后只能向评委报考生的抽签号，而不能报名字。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1EB5B"/>
    <w:multiLevelType w:val="singleLevel"/>
    <w:tmpl w:val="C371EB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N2U0NDdmZmY4MDQwOTZkNzUzNjA1NWU5YzM3MzIifQ=="/>
  </w:docVars>
  <w:rsids>
    <w:rsidRoot w:val="71496588"/>
    <w:rsid w:val="200B21B6"/>
    <w:rsid w:val="71496588"/>
    <w:rsid w:val="7A3D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2023-03-15T12:11:00Z</dcterms:created>
  <dc:creator>Administrator</dc:creator>
  <cp:lastModifiedBy>Administrator</cp:lastModifiedBy>
  <dcterms:modified xsi:type="dcterms:W3CDTF">2023-03-15T12:13:20Z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CB1F9A2641944FC78410437A131075D5</vt:lpwstr>
  </property>
</Properties>
</file>