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7"/>
          <w:sz w:val="34"/>
          <w:szCs w:val="34"/>
        </w:rPr>
        <w:t>附件2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11" w:line="326" w:lineRule="auto"/>
        <w:ind w:left="2803" w:right="1306" w:hanging="151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0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湖北中医药大学2022年普通专升本退役士兵</w:t>
      </w:r>
      <w:r>
        <w:rPr>
          <w:rFonts w:ascii="宋体" w:hAnsi="宋体" w:eastAsia="宋体" w:cs="宋体"/>
          <w:spacing w:val="13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职业技能综合考查方案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110" w:line="570" w:lineRule="exact"/>
        <w:ind w:firstLine="5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"/>
          <w:position w:val="16"/>
          <w:sz w:val="34"/>
          <w:szCs w:val="34"/>
        </w:rPr>
        <w:t>根据教育部和省教育厅有关文件精神,为切实做好2022年</w:t>
      </w:r>
    </w:p>
    <w:p>
      <w:pPr>
        <w:spacing w:line="220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普通专升本退役士兵职业技能综合考查,特制定本工作方案:</w:t>
      </w:r>
    </w:p>
    <w:p>
      <w:pPr>
        <w:spacing w:before="123" w:line="222" w:lineRule="auto"/>
        <w:ind w:firstLine="634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一、组织机构</w:t>
      </w:r>
    </w:p>
    <w:p>
      <w:pPr>
        <w:spacing w:before="124" w:line="295" w:lineRule="auto"/>
        <w:ind w:right="53" w:firstLine="6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学校专升本工作领导小组全面负责普通专升本招生录取工</w:t>
      </w:r>
      <w:r>
        <w:rPr>
          <w:rFonts w:ascii="仿宋" w:hAnsi="仿宋" w:eastAsia="仿宋" w:cs="仿宋"/>
          <w:spacing w:val="1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作,在领导小组领导下,成立退役士兵综合考查工作组,负责职</w:t>
      </w:r>
      <w:r>
        <w:rPr>
          <w:rFonts w:ascii="仿宋" w:hAnsi="仿宋" w:eastAsia="仿宋" w:cs="仿宋"/>
          <w:spacing w:val="13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业技能综合考查组织与安排、考务人员履职尽责和监督工作。</w:t>
      </w:r>
    </w:p>
    <w:p>
      <w:pPr>
        <w:spacing w:line="220" w:lineRule="auto"/>
        <w:ind w:firstLine="544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二、工作原则</w:t>
      </w:r>
    </w:p>
    <w:p>
      <w:pPr>
        <w:spacing w:before="113" w:line="295" w:lineRule="auto"/>
        <w:ind w:right="45" w:firstLine="5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</w:rPr>
        <w:t>参与职业技能综合考查工作的人员和命题教师均需要签署</w:t>
      </w:r>
      <w:r>
        <w:rPr>
          <w:rFonts w:ascii="仿宋" w:hAnsi="仿宋" w:eastAsia="仿宋" w:cs="仿宋"/>
          <w:spacing w:val="1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8"/>
          <w:sz w:val="34"/>
          <w:szCs w:val="34"/>
        </w:rPr>
        <w:t>保密协议,承诺协议中规定的保密义务,遵守考试工作纪律,保</w:t>
      </w:r>
      <w:r>
        <w:rPr>
          <w:rFonts w:ascii="仿宋" w:hAnsi="仿宋" w:eastAsia="仿宋" w:cs="仿宋"/>
          <w:spacing w:val="20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障公平公正的考试环境,做好退役士兵专升本招生考试工作.</w:t>
      </w:r>
    </w:p>
    <w:p>
      <w:pPr>
        <w:spacing w:before="1" w:line="222" w:lineRule="auto"/>
        <w:ind w:firstLine="544"/>
        <w:outlineLvl w:val="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9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三、考查对象</w:t>
      </w:r>
    </w:p>
    <w:p>
      <w:pPr>
        <w:spacing w:before="122" w:line="293" w:lineRule="auto"/>
        <w:ind w:firstLine="5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0"/>
          <w:sz w:val="34"/>
          <w:szCs w:val="34"/>
        </w:rPr>
        <w:t>退役大学生士兵报考我校普通专升本须参加学校组织的职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7"/>
          <w:sz w:val="34"/>
          <w:szCs w:val="34"/>
        </w:rPr>
        <w:t>业技能综合考查.报考条件为:</w:t>
      </w:r>
      <w:r>
        <w:rPr>
          <w:rFonts w:ascii="仿宋" w:hAnsi="仿宋" w:eastAsia="仿宋" w:cs="仿宋"/>
          <w:spacing w:val="7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6"/>
          <w:w w:val="97"/>
          <w:sz w:val="34"/>
          <w:szCs w:val="34"/>
        </w:rPr>
        <w:t>遵守中华人民共和国宪法和法律,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3"/>
          <w:sz w:val="34"/>
          <w:szCs w:val="34"/>
        </w:rPr>
        <w:t>服役期间没有受到部队相关处分;在湖北省应征入伍;普通高校</w:t>
      </w:r>
      <w:r>
        <w:rPr>
          <w:rFonts w:ascii="仿宋" w:hAnsi="仿宋" w:eastAsia="仿宋" w:cs="仿宋"/>
          <w:spacing w:val="5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7"/>
          <w:w w:val="99"/>
          <w:sz w:val="34"/>
          <w:szCs w:val="34"/>
        </w:rPr>
        <w:t>全日制高职(专科)毕业生及在校生(含高校新生)应征入伍,退役</w:t>
      </w:r>
    </w:p>
    <w:p>
      <w:pPr>
        <w:spacing w:line="223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后完成高职学业。</w:t>
      </w:r>
    </w:p>
    <w:p>
      <w:pPr>
        <w:spacing w:before="110" w:line="319" w:lineRule="auto"/>
        <w:ind w:right="44" w:firstLine="5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6"/>
          <w:sz w:val="34"/>
          <w:szCs w:val="34"/>
        </w:rPr>
        <w:t>符合退役大学生士兵报考条件的考生,在服役期间荣立三等</w:t>
      </w:r>
      <w:r>
        <w:rPr>
          <w:rFonts w:ascii="仿宋" w:hAnsi="仿宋" w:eastAsia="仿宋" w:cs="仿宋"/>
          <w:spacing w:val="1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4"/>
          <w:sz w:val="34"/>
          <w:szCs w:val="34"/>
        </w:rPr>
        <w:t>功及以上奖励的,可申请免于参加职业技能综合考查.但仍需按</w:t>
      </w:r>
    </w:p>
    <w:p>
      <w:pPr>
        <w:spacing w:before="307" w:line="180" w:lineRule="auto"/>
        <w:ind w:firstLine="3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4"/>
          <w:sz w:val="34"/>
          <w:szCs w:val="34"/>
        </w:rPr>
        <w:t>─20─</w:t>
      </w:r>
    </w:p>
    <w:p>
      <w:pPr>
        <w:sectPr>
          <w:footerReference r:id="rId5" w:type="default"/>
          <w:pgSz w:w="11900" w:h="16820"/>
          <w:pgMar w:top="1429" w:right="1445" w:bottom="400" w:left="1599" w:header="0" w:footer="0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4" w:line="323" w:lineRule="auto"/>
        <w:ind w:left="1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照报名程序登录填报信息并提交相关资料。志愿填报环节结束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后,打印《2022年湖北省退役大学生普通高校专升本申请表》.</w:t>
      </w:r>
    </w:p>
    <w:p>
      <w:pPr>
        <w:spacing w:before="1" w:line="221" w:lineRule="auto"/>
        <w:ind w:firstLine="1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待我校初审考生信息后,将同步发函核实立功受奖情况.</w:t>
      </w:r>
    </w:p>
    <w:p>
      <w:pPr>
        <w:spacing w:before="143" w:line="222" w:lineRule="auto"/>
        <w:ind w:firstLine="69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四、考查形式</w:t>
      </w:r>
    </w:p>
    <w:p>
      <w:pPr>
        <w:spacing w:before="138" w:line="317" w:lineRule="auto"/>
        <w:ind w:left="144" w:right="79" w:firstLine="5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考试科目考生综合考查科目分为英语和专业基础课,每门满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2"/>
          <w:szCs w:val="32"/>
        </w:rPr>
        <w:t>分100分,合计为200分,全部采取笔试.英语科目考试大纲及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专业基础课参考教材与普通专升本考生相同,详见我校《招生简</w:t>
      </w:r>
    </w:p>
    <w:p>
      <w:pPr>
        <w:spacing w:line="197" w:lineRule="auto"/>
        <w:ind w:firstLine="1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章》。</w:t>
      </w:r>
    </w:p>
    <w:tbl>
      <w:tblPr>
        <w:tblStyle w:val="4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447"/>
        <w:gridCol w:w="3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2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firstLine="7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专业名称</w:t>
            </w: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7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专业代码</w:t>
            </w:r>
          </w:p>
        </w:tc>
        <w:tc>
          <w:tcPr>
            <w:tcW w:w="3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1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考试科目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0" w:lineRule="auto"/>
              <w:ind w:firstLine="10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药学</w:t>
            </w: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183" w:lineRule="auto"/>
              <w:ind w:firstLine="9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100701</w:t>
            </w:r>
          </w:p>
        </w:tc>
        <w:tc>
          <w:tcPr>
            <w:tcW w:w="3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5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英语、分析化学(含仪器分析)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5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医学检验技术</w:t>
            </w:r>
          </w:p>
        </w:tc>
        <w:tc>
          <w:tcPr>
            <w:tcW w:w="24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3" w:lineRule="auto"/>
              <w:ind w:firstLine="9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10101</w:t>
            </w:r>
          </w:p>
        </w:tc>
        <w:tc>
          <w:tcPr>
            <w:tcW w:w="38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英语、生物化学</w:t>
            </w:r>
          </w:p>
        </w:tc>
      </w:tr>
    </w:tbl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5" w:line="222" w:lineRule="auto"/>
        <w:ind w:firstLine="80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五、考查时间地点安排:</w:t>
      </w:r>
    </w:p>
    <w:p>
      <w:pPr>
        <w:spacing w:before="156" w:line="222" w:lineRule="auto"/>
        <w:ind w:firstLine="80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考查时间安排: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2022</w:t>
      </w:r>
      <w:r>
        <w:rPr>
          <w:rFonts w:ascii="仿宋" w:hAnsi="仿宋" w:eastAsia="仿宋" w:cs="仿宋"/>
          <w:spacing w:val="-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-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5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-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8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日</w:t>
      </w:r>
      <w:r>
        <w:rPr>
          <w:rFonts w:ascii="仿宋" w:hAnsi="仿宋" w:eastAsia="仿宋" w:cs="仿宋"/>
          <w:spacing w:val="-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.</w:t>
      </w:r>
    </w:p>
    <w:p>
      <w:pPr>
        <w:spacing w:before="137" w:line="317" w:lineRule="auto"/>
        <w:ind w:left="144" w:right="83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考查地点: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黄家湖校区人文楼。进入考区需按国家和我省疫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情防控要求做好健康检测登记。</w:t>
      </w:r>
    </w:p>
    <w:p>
      <w:pPr>
        <w:spacing w:before="1" w:line="222" w:lineRule="auto"/>
        <w:ind w:firstLine="699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六、录取</w:t>
      </w:r>
    </w:p>
    <w:p>
      <w:pPr>
        <w:spacing w:before="143" w:line="316" w:lineRule="auto"/>
        <w:ind w:left="144" w:right="71" w:firstLine="5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退役大学生士兵录取与普通考生录取同步进行,按照我校招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生简章规定的录取标准,依据退役大学生士兵职业技能综合考查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结果,按专业分类从高分到低分依次录取.若最后一名出现总分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相同,职业技能综合考查中专业课成绩高的退役大学生士兵考生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优先录取。</w:t>
      </w:r>
    </w:p>
    <w:p>
      <w:pPr>
        <w:sectPr>
          <w:footerReference r:id="rId6" w:type="default"/>
          <w:pgSz w:w="11900" w:h="16820"/>
          <w:pgMar w:top="1429" w:right="1426" w:bottom="1893" w:left="1435" w:header="0" w:footer="1667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104" w:line="315" w:lineRule="auto"/>
        <w:ind w:firstLine="5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第一轮录取结束后,未完成的退役大学生士兵计划,由省教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育厅统一在专升本报名平台公布。第一轮未被录取的退役大学生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士兵,可根据补录计划按照我校招生简章要求进行补录报名.第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一轮已被录取的考生不得再参加补录报名。学校按照招生简章规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定对参加补录的考生综合评价,择优录取.</w:t>
      </w:r>
    </w:p>
    <w:p>
      <w:pPr>
        <w:spacing w:line="399" w:lineRule="auto"/>
        <w:rPr>
          <w:rFonts w:ascii="Arial"/>
          <w:sz w:val="21"/>
        </w:rPr>
      </w:pPr>
    </w:p>
    <w:p>
      <w:pPr>
        <w:spacing w:before="104" w:line="220" w:lineRule="auto"/>
        <w:ind w:firstLine="5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本方案由学校专升本工作领导小组办公室负责解释。</w:t>
      </w:r>
    </w:p>
    <w:p>
      <w:pPr>
        <w:sectPr>
          <w:footerReference r:id="rId7" w:type="default"/>
          <w:pgSz w:w="11970" w:h="16870"/>
          <w:pgMar w:top="1433" w:right="1516" w:bottom="2005" w:left="1649" w:header="0" w:footer="1756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8005"/>
      <w:rPr>
        <w:rFonts w:ascii="YouYuan" w:hAnsi="YouYuan" w:eastAsia="YouYuan" w:cs="YouYuan"/>
        <w:sz w:val="32"/>
        <w:szCs w:val="32"/>
      </w:rPr>
    </w:pPr>
    <w:r>
      <w:rPr>
        <w:rFonts w:ascii="YouYuan" w:hAnsi="YouYuan" w:eastAsia="YouYuan" w:cs="YouYuan"/>
        <w:position w:val="-5"/>
        <w:sz w:val="32"/>
        <w:szCs w:val="32"/>
      </w:rPr>
      <w:t>─21─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10"/>
      </w:tabs>
      <w:spacing w:line="248" w:lineRule="exact"/>
      <w:ind w:firstLine="300"/>
      <w:rPr>
        <w:rFonts w:ascii="YouYuan" w:hAnsi="YouYuan" w:eastAsia="YouYuan" w:cs="YouYuan"/>
        <w:sz w:val="36"/>
        <w:szCs w:val="36"/>
      </w:rPr>
    </w:pPr>
    <w:r>
      <w:rPr>
        <w:rFonts w:ascii="Arial" w:hAnsi="Arial" w:eastAsia="Arial" w:cs="Arial"/>
        <w:position w:val="-5"/>
        <w:sz w:val="36"/>
        <w:szCs w:val="36"/>
        <w:u w:val="single" w:color="auto"/>
      </w:rPr>
      <w:tab/>
    </w:r>
    <w:r>
      <w:rPr>
        <w:rFonts w:ascii="YouYuan" w:hAnsi="YouYuan" w:eastAsia="YouYuan" w:cs="YouYuan"/>
        <w:spacing w:val="-10"/>
        <w:position w:val="-5"/>
        <w:sz w:val="36"/>
        <w:szCs w:val="36"/>
      </w:rPr>
      <w:t>22</w:t>
    </w:r>
    <w:r>
      <w:rPr>
        <w:rFonts w:ascii="YouYuan" w:hAnsi="YouYuan" w:eastAsia="YouYuan" w:cs="YouYuan"/>
        <w:position w:val="-5"/>
        <w:sz w:val="36"/>
        <w:szCs w:val="36"/>
        <w:u w:val="single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2022-03-24T03:33:14Z</dcterms:created>
  <dc:creator>Administrator</dc:creator>
  <cp:lastModifiedBy>武汉易学堂</cp:lastModifiedBy>
  <dcterms:modified xsi:type="dcterms:W3CDTF">2022-03-24T03:33:23Z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7397553577C84E7AA31A31F54B864794</vt:lpwstr>
  </property>
</Properties>
</file>