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pPr>
      <w:bookmarkStart w:id="0" w:name="_GoBack"/>
      <w:bookmarkEnd w:id="0"/>
      <w:r>
        <w:t>窗体顶端</w:t>
      </w:r>
    </w:p>
    <w:p>
      <w:pPr>
        <w:pStyle w:val="2"/>
        <w:keepNext w:val="0"/>
        <w:keepLines w:val="0"/>
        <w:widowControl/>
        <w:suppressLineNumbers w:val="0"/>
        <w:shd w:val="clear" w:fill="FFFFFF"/>
        <w:spacing w:before="830" w:beforeAutospacing="0" w:after="452" w:afterAutospacing="0" w:line="465" w:lineRule="atLeast"/>
        <w:ind w:left="0" w:right="0"/>
        <w:jc w:val="both"/>
      </w:pPr>
      <w:r>
        <w:rPr>
          <w:rFonts w:ascii="仿宋_GB2312" w:hAnsi="仿宋_GB2312" w:eastAsia="仿宋_GB2312" w:cs="仿宋_GB2312"/>
          <w:color w:val="000000"/>
          <w:sz w:val="31"/>
          <w:szCs w:val="31"/>
          <w:shd w:val="clear" w:fill="FFFFFF"/>
        </w:rPr>
        <w:t>附件</w:t>
      </w:r>
      <w:r>
        <w:rPr>
          <w:rFonts w:hint="default" w:ascii="仿宋_GB2312" w:hAnsi="仿宋_GB2312" w:eastAsia="仿宋_GB2312" w:cs="仿宋_GB2312"/>
          <w:color w:val="000000"/>
          <w:sz w:val="31"/>
          <w:szCs w:val="31"/>
          <w:shd w:val="clear" w:fill="FFFFFF"/>
        </w:rPr>
        <w:t>1：湖北文理学院2021年普通专升本招生专业对高职（专科）专业的报考范围要求</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042"/>
        <w:gridCol w:w="5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525" w:hRule="atLeast"/>
          <w:jc w:val="center"/>
        </w:trPr>
        <w:tc>
          <w:tcPr>
            <w:tcW w:w="31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Style w:val="6"/>
                <w:rFonts w:ascii="仿宋" w:hAnsi="仿宋" w:eastAsia="仿宋" w:cs="仿宋"/>
                <w:sz w:val="24"/>
                <w:szCs w:val="24"/>
              </w:rPr>
              <w:t>招生专业</w:t>
            </w:r>
          </w:p>
        </w:tc>
        <w:tc>
          <w:tcPr>
            <w:tcW w:w="57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480" w:lineRule="atLeast"/>
              <w:jc w:val="center"/>
            </w:pPr>
            <w:r>
              <w:rPr>
                <w:rStyle w:val="6"/>
                <w:rFonts w:hint="eastAsia" w:ascii="仿宋" w:hAnsi="仿宋" w:eastAsia="仿宋" w:cs="仿宋"/>
                <w:sz w:val="24"/>
                <w:szCs w:val="24"/>
              </w:rPr>
              <w:t>高职（专科）专业的报考范围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国际经济与贸易</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工商企业管理、会计等财经商贸类专业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学前教育</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学前教育及其他相关教育类专业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英语</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英语、商务英语等语言类、英语教育等教育类等相关专业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地理科学</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生物科学</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食品生物技术、食品加工技术、化工生物技术、药品生物技术、农业生物技术、药品质量与安全、药学、医学生物技术、生物教育、生物教育、现代农业技术、园艺技术、林业技术、园林技术、森林生态旅游、畜牧兽医、动物医学等生物与化工类、农业类、医药卫生类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机械设计制造及其自动化</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机电一体化技术、数控设备应用与维护、机电设备维修与管理、自动化生产设备应用、工业工程技术、机械装备制造技术、模具设计与制造、电机与电器技术、机械产品检测检验技术、材料成型与控制技术、精密机械技术、机械设计与制造、机械制造与自动化、数控技术等装备制造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汽车服务工程</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机电一体化技术、汽车运用与维修技术、汽车检测与维修技术、汽车制造与装配技术等汽车制造类，汽车运用与维修技术等道路运输类，汽车营销与服务、汽车智能技术等相关专业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计算机科学与技术</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计算机应用技术、计算机网络技术、物联网应用技术、计算机应用技术、云计算技术与应用、移动应用开发、计算机信息管理等计算机类专业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土木工程</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建筑设计、建筑工程技术、铁路桥梁与隧道工程技术、市政工程技术、道路桥梁工程技术、地下与隧道工程技术等土木建筑类专业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化学工程与工艺</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应用化工技术、环境工程技术、环境监测与控制技术、资源综合利用与管理技术、化工自动化技术、药品生产技术、化工生物技术、石油化工技术、工业分析技术、高分子材料加工技术、化学教育等生物与化工类专业、食品药品与粮食类、教育类、轻工纺织类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护理学</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default" w:ascii="仿宋_GB2312" w:hAnsi="仿宋_GB2312" w:eastAsia="仿宋_GB2312" w:cs="仿宋_GB2312"/>
                <w:sz w:val="24"/>
                <w:szCs w:val="24"/>
              </w:rPr>
              <w:t>工程管理</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建筑经济管理、建设工程管理、建筑智能化工程技术、道路桥梁工程技术、市政工程技术、管道工程技术、给排水工程技术等土木建筑类或建筑经济管理等建设工程管理类专业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市场营销</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工商企业管理、会计等财经商贸类专业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财务管理</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工商企业管理、财务管理、税务、旅游管理等相关专业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旅游管理</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31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视觉传达设计</w:t>
            </w:r>
          </w:p>
        </w:tc>
        <w:tc>
          <w:tcPr>
            <w:tcW w:w="573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pPr>
            <w:r>
              <w:rPr>
                <w:rFonts w:hint="default" w:ascii="仿宋_GB2312" w:hAnsi="仿宋_GB2312" w:eastAsia="仿宋_GB2312" w:cs="仿宋_GB2312"/>
                <w:sz w:val="24"/>
                <w:szCs w:val="24"/>
              </w:rPr>
              <w:t>文化艺术类专业</w:t>
            </w:r>
          </w:p>
        </w:tc>
      </w:tr>
    </w:tbl>
    <w:p>
      <w:pPr>
        <w:pStyle w:val="2"/>
        <w:keepNext w:val="0"/>
        <w:keepLines w:val="0"/>
        <w:widowControl/>
        <w:suppressLineNumbers w:val="0"/>
        <w:shd w:val="clear" w:fill="FFFFFF"/>
        <w:spacing w:before="830" w:beforeAutospacing="0" w:after="452" w:afterAutospacing="0" w:line="465" w:lineRule="atLeast"/>
        <w:ind w:left="0" w:right="0"/>
      </w:pPr>
      <w:r>
        <w:rPr>
          <w:rStyle w:val="6"/>
          <w:rFonts w:hint="default" w:ascii="仿宋_GB2312" w:hAnsi="仿宋_GB2312" w:eastAsia="仿宋_GB2312" w:cs="仿宋_GB2312"/>
          <w:b/>
          <w:bCs/>
          <w:color w:val="000000"/>
          <w:sz w:val="31"/>
          <w:szCs w:val="31"/>
          <w:shd w:val="clear" w:fill="FFFFFF"/>
        </w:rPr>
        <w:br w:type="page"/>
      </w:r>
      <w:r>
        <w:rPr>
          <w:rFonts w:hint="default" w:ascii="仿宋_GB2312" w:hAnsi="仿宋_GB2312" w:eastAsia="仿宋_GB2312" w:cs="仿宋_GB2312"/>
          <w:color w:val="000000"/>
          <w:sz w:val="31"/>
          <w:szCs w:val="31"/>
          <w:shd w:val="clear" w:fill="FFFFFF"/>
        </w:rPr>
        <w:t>附件2：湖北文理学院2021年普通专升本各专业招生计划</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22"/>
        <w:gridCol w:w="1162"/>
        <w:gridCol w:w="832"/>
        <w:gridCol w:w="921"/>
        <w:gridCol w:w="1001"/>
        <w:gridCol w:w="2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45" w:hRule="atLeast"/>
          <w:jc w:val="center"/>
        </w:trPr>
        <w:tc>
          <w:tcPr>
            <w:tcW w:w="309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Style w:val="6"/>
                <w:rFonts w:hint="default" w:ascii="仿宋_GB2312" w:hAnsi="仿宋_GB2312" w:eastAsia="仿宋_GB2312" w:cs="仿宋_GB2312"/>
                <w:b/>
                <w:bCs/>
                <w:sz w:val="24"/>
                <w:szCs w:val="24"/>
              </w:rPr>
              <w:t>专业名称</w:t>
            </w:r>
          </w:p>
        </w:tc>
        <w:tc>
          <w:tcPr>
            <w:tcW w:w="136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Style w:val="6"/>
                <w:rFonts w:hint="default" w:ascii="仿宋_GB2312" w:hAnsi="仿宋_GB2312" w:eastAsia="仿宋_GB2312" w:cs="仿宋_GB2312"/>
                <w:b/>
                <w:bCs/>
                <w:sz w:val="24"/>
                <w:szCs w:val="24"/>
              </w:rPr>
              <w:t>专业代码</w:t>
            </w:r>
          </w:p>
        </w:tc>
        <w:tc>
          <w:tcPr>
            <w:tcW w:w="8040"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Style w:val="6"/>
                <w:rFonts w:hint="default" w:ascii="仿宋_GB2312" w:hAnsi="仿宋_GB2312" w:eastAsia="仿宋_GB2312" w:cs="仿宋_GB2312"/>
                <w:b/>
                <w:bCs/>
                <w:sz w:val="24"/>
                <w:szCs w:val="24"/>
              </w:rPr>
              <w:t>招生计划数（人）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136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Style w:val="6"/>
                <w:rFonts w:hint="default" w:ascii="仿宋_GB2312" w:hAnsi="仿宋_GB2312" w:eastAsia="仿宋_GB2312" w:cs="仿宋_GB2312"/>
                <w:b/>
                <w:bCs/>
                <w:sz w:val="24"/>
                <w:szCs w:val="24"/>
              </w:rPr>
              <w:t>普通</w:t>
            </w:r>
          </w:p>
          <w:p>
            <w:pPr>
              <w:pStyle w:val="3"/>
              <w:keepNext w:val="0"/>
              <w:keepLines w:val="0"/>
              <w:widowControl/>
              <w:suppressLineNumbers w:val="0"/>
              <w:spacing w:line="300" w:lineRule="atLeast"/>
              <w:jc w:val="center"/>
            </w:pPr>
            <w:r>
              <w:rPr>
                <w:rStyle w:val="6"/>
                <w:rFonts w:hint="default" w:ascii="仿宋_GB2312" w:hAnsi="仿宋_GB2312" w:eastAsia="仿宋_GB2312" w:cs="仿宋_GB2312"/>
                <w:b/>
                <w:bCs/>
                <w:sz w:val="24"/>
                <w:szCs w:val="24"/>
              </w:rPr>
              <w:t>考生</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Style w:val="6"/>
                <w:rFonts w:hint="default" w:ascii="仿宋_GB2312" w:hAnsi="仿宋_GB2312" w:eastAsia="仿宋_GB2312" w:cs="仿宋_GB2312"/>
                <w:b/>
                <w:bCs/>
                <w:sz w:val="24"/>
                <w:szCs w:val="24"/>
              </w:rPr>
              <w:t>建档立卡专项</w:t>
            </w:r>
          </w:p>
        </w:tc>
        <w:tc>
          <w:tcPr>
            <w:tcW w:w="151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Style w:val="6"/>
                <w:rFonts w:hint="default" w:ascii="仿宋_GB2312" w:hAnsi="仿宋_GB2312" w:eastAsia="仿宋_GB2312" w:cs="仿宋_GB2312"/>
                <w:b/>
                <w:bCs/>
                <w:sz w:val="24"/>
                <w:szCs w:val="24"/>
              </w:rPr>
              <w:t>退役大学生士兵专项</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Style w:val="6"/>
                <w:rFonts w:hint="default" w:ascii="仿宋_GB2312" w:hAnsi="仿宋_GB2312" w:eastAsia="仿宋_GB2312" w:cs="仿宋_GB2312"/>
                <w:b/>
                <w:bCs/>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国际经济与贸易</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020401</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52</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8</w:t>
            </w:r>
          </w:p>
        </w:tc>
        <w:tc>
          <w:tcPr>
            <w:tcW w:w="1515" w:type="dxa"/>
            <w:vMerge w:val="restart"/>
            <w:tcBorders>
              <w:top w:val="nil"/>
              <w:left w:val="nil"/>
              <w:bottom w:val="nil"/>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25</w:t>
            </w:r>
          </w:p>
        </w:tc>
        <w:tc>
          <w:tcPr>
            <w:tcW w:w="4395" w:type="dxa"/>
            <w:vMerge w:val="restart"/>
            <w:tcBorders>
              <w:top w:val="nil"/>
              <w:left w:val="nil"/>
              <w:bottom w:val="nil"/>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学前教育</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040106</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69</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11</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英语</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050201</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86</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14</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地理科学</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070501</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52</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8</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生物科学</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071001</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52</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8</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机械设计制造及其自动化</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080202</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103</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17</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汽车服务工程</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080208</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60</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10</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计算机科学与技术</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080901</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103</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17</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土木工程</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081001</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60</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10</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化学工程与工艺</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081301</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52</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8</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护理学</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101101</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43</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7</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工程管理</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120103</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43</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7</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市场营销</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120202</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69</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11</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财务管理</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120204</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39</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6</w:t>
            </w:r>
          </w:p>
        </w:tc>
        <w:tc>
          <w:tcPr>
            <w:tcW w:w="151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c>
          <w:tcPr>
            <w:tcW w:w="4395" w:type="dxa"/>
            <w:vMerge w:val="continue"/>
            <w:tcBorders>
              <w:top w:val="nil"/>
              <w:left w:val="nil"/>
              <w:bottom w:val="nil"/>
              <w:right w:val="single" w:color="auto" w:sz="6" w:space="0"/>
            </w:tcBorders>
            <w:shd w:val="clear"/>
            <w:tcMar>
              <w:left w:w="105" w:type="dxa"/>
              <w:right w:w="105" w:type="dxa"/>
            </w:tcM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旅游管理</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120901K</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103</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17</w:t>
            </w:r>
          </w:p>
        </w:tc>
        <w:tc>
          <w:tcPr>
            <w:tcW w:w="1515" w:type="dxa"/>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4200" w:type="dxa"/>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视觉传达设计</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130502</w:t>
            </w: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26</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4</w:t>
            </w:r>
          </w:p>
        </w:tc>
        <w:tc>
          <w:tcPr>
            <w:tcW w:w="1515" w:type="dxa"/>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4200" w:type="dxa"/>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45" w:hRule="atLeast"/>
          <w:jc w:val="center"/>
        </w:trPr>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合  计</w:t>
            </w:r>
          </w:p>
        </w:tc>
        <w:tc>
          <w:tcPr>
            <w:tcW w:w="13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102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1012</w:t>
            </w:r>
          </w:p>
        </w:tc>
        <w:tc>
          <w:tcPr>
            <w:tcW w:w="12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163</w:t>
            </w:r>
          </w:p>
        </w:tc>
        <w:tc>
          <w:tcPr>
            <w:tcW w:w="15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25</w:t>
            </w:r>
          </w:p>
        </w:tc>
        <w:tc>
          <w:tcPr>
            <w:tcW w:w="42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eastAsia" w:ascii="宋体" w:hAnsi="宋体" w:eastAsia="宋体" w:cs="宋体"/>
                <w:sz w:val="21"/>
                <w:szCs w:val="21"/>
              </w:rPr>
              <w:t>1200</w:t>
            </w:r>
          </w:p>
        </w:tc>
      </w:tr>
    </w:tbl>
    <w:p>
      <w:pPr>
        <w:pStyle w:val="2"/>
        <w:keepNext w:val="0"/>
        <w:keepLines w:val="0"/>
        <w:widowControl/>
        <w:suppressLineNumbers w:val="0"/>
        <w:shd w:val="clear" w:fill="FFFFFF"/>
        <w:spacing w:before="830" w:beforeAutospacing="0" w:after="452" w:afterAutospacing="0" w:line="465" w:lineRule="atLeast"/>
        <w:ind w:left="0" w:right="0"/>
        <w:jc w:val="both"/>
      </w:pPr>
      <w:r>
        <w:rPr>
          <w:rFonts w:hint="default" w:ascii="仿宋_GB2312" w:hAnsi="仿宋_GB2312" w:eastAsia="仿宋_GB2312" w:cs="仿宋_GB2312"/>
          <w:color w:val="000000"/>
          <w:sz w:val="31"/>
          <w:szCs w:val="31"/>
          <w:shd w:val="clear" w:fill="FFFFFF"/>
        </w:rPr>
        <w:br w:type="page"/>
      </w:r>
      <w:r>
        <w:rPr>
          <w:rFonts w:hint="default" w:ascii="仿宋_GB2312" w:hAnsi="仿宋_GB2312" w:eastAsia="仿宋_GB2312" w:cs="仿宋_GB2312"/>
          <w:color w:val="000000"/>
          <w:sz w:val="31"/>
          <w:szCs w:val="31"/>
          <w:shd w:val="clear" w:fill="FFFFFF"/>
        </w:rPr>
        <w:t>附件3：湖北文理学院2021年普通专升本考试各专业考试科目、参考教材</w:t>
      </w:r>
    </w:p>
    <w:p>
      <w:pPr>
        <w:pStyle w:val="2"/>
        <w:keepNext w:val="0"/>
        <w:keepLines w:val="0"/>
        <w:widowControl/>
        <w:suppressLineNumbers w:val="0"/>
        <w:shd w:val="clear" w:fill="FFFFFF"/>
        <w:spacing w:before="830" w:beforeAutospacing="0" w:after="452" w:afterAutospacing="0" w:line="405" w:lineRule="atLeast"/>
        <w:ind w:left="0" w:right="0"/>
        <w:jc w:val="center"/>
      </w:pPr>
      <w:r>
        <w:rPr>
          <w:rStyle w:val="6"/>
          <w:rFonts w:hint="eastAsia" w:ascii="仿宋" w:hAnsi="仿宋" w:eastAsia="仿宋" w:cs="仿宋"/>
          <w:b/>
          <w:bCs/>
          <w:color w:val="000000"/>
          <w:sz w:val="31"/>
          <w:szCs w:val="31"/>
          <w:shd w:val="clear" w:fill="FFFFFF"/>
        </w:rPr>
        <w:t>考试科目</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32"/>
        <w:gridCol w:w="2328"/>
        <w:gridCol w:w="2263"/>
        <w:gridCol w:w="2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7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Style w:val="6"/>
                <w:rFonts w:hint="default" w:ascii="仿宋_GB2312" w:hAnsi="仿宋_GB2312" w:eastAsia="仿宋_GB2312" w:cs="仿宋_GB2312"/>
                <w:b/>
                <w:bCs/>
                <w:sz w:val="24"/>
                <w:szCs w:val="24"/>
              </w:rPr>
              <w:t>专业名称</w:t>
            </w:r>
          </w:p>
        </w:tc>
        <w:tc>
          <w:tcPr>
            <w:tcW w:w="32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Style w:val="6"/>
                <w:rFonts w:hint="default" w:ascii="仿宋_GB2312" w:hAnsi="仿宋_GB2312" w:eastAsia="仿宋_GB2312" w:cs="仿宋_GB2312"/>
                <w:b/>
                <w:bCs/>
                <w:sz w:val="24"/>
                <w:szCs w:val="24"/>
              </w:rPr>
              <w:t>公共课</w:t>
            </w:r>
          </w:p>
        </w:tc>
        <w:tc>
          <w:tcPr>
            <w:tcW w:w="28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Style w:val="6"/>
                <w:rFonts w:hint="default" w:ascii="仿宋_GB2312" w:hAnsi="仿宋_GB2312" w:eastAsia="仿宋_GB2312" w:cs="仿宋_GB2312"/>
                <w:b/>
                <w:bCs/>
                <w:sz w:val="24"/>
                <w:szCs w:val="24"/>
              </w:rPr>
              <w:t>专业课（一）</w:t>
            </w:r>
          </w:p>
        </w:tc>
        <w:tc>
          <w:tcPr>
            <w:tcW w:w="28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Style w:val="6"/>
                <w:rFonts w:hint="default" w:ascii="仿宋_GB2312" w:hAnsi="仿宋_GB2312" w:eastAsia="仿宋_GB2312" w:cs="仿宋_GB2312"/>
                <w:b/>
                <w:bCs/>
                <w:sz w:val="24"/>
                <w:szCs w:val="24"/>
              </w:rPr>
              <w:t>专业课（二）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9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wordWrap w:val="0"/>
              <w:spacing w:line="300" w:lineRule="atLeast"/>
              <w:jc w:val="center"/>
            </w:pPr>
            <w:r>
              <w:rPr>
                <w:rFonts w:hint="default" w:ascii="仿宋_GB2312" w:hAnsi="仿宋_GB2312" w:eastAsia="仿宋_GB2312" w:cs="仿宋_GB2312"/>
                <w:sz w:val="24"/>
                <w:szCs w:val="24"/>
              </w:rPr>
              <w:t>国际经济与贸易</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8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管理学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经济学原理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11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学前教育</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89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学前教育学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学前儿童发展心理学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英语</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1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写作</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综合英语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15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地理科学</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人文地理学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自然地理学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18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生物科学</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生物化学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普通生物学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20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机械设计制造及其自动化</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高等数学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机械设计基础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21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汽车服务工程</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高等数学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汽车服务工程基础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22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计算机科学与技术</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高等数学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C语言程序设计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土木工程</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高等数学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房屋建筑学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23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化学工程与工艺</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高等数学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化工原理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23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护理学</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基础护理学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内科护理学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23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15" w:lineRule="atLeast"/>
              <w:jc w:val="center"/>
            </w:pPr>
            <w:r>
              <w:rPr>
                <w:rFonts w:hint="default" w:ascii="仿宋_GB2312" w:hAnsi="仿宋_GB2312" w:eastAsia="仿宋_GB2312" w:cs="仿宋_GB2312"/>
                <w:sz w:val="24"/>
                <w:szCs w:val="24"/>
              </w:rPr>
              <w:t>工程管理</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高等数学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工程项目管理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23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市场营销</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管理学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微观经济学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23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财务管理</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管理学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会计学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23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旅游管理</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管理学</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旅游学概论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cantSplit/>
          <w:trHeight w:val="390" w:hRule="atLeast"/>
          <w:jc w:val="center"/>
        </w:trPr>
        <w:tc>
          <w:tcPr>
            <w:tcW w:w="23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00" w:lineRule="atLeast"/>
              <w:jc w:val="center"/>
            </w:pPr>
            <w:r>
              <w:rPr>
                <w:rFonts w:hint="default" w:ascii="仿宋_GB2312" w:hAnsi="仿宋_GB2312" w:eastAsia="仿宋_GB2312" w:cs="仿宋_GB2312"/>
                <w:sz w:val="24"/>
                <w:szCs w:val="24"/>
              </w:rPr>
              <w:t>视觉传达设计</w:t>
            </w:r>
          </w:p>
        </w:tc>
        <w:tc>
          <w:tcPr>
            <w:tcW w:w="32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大学英语</w:t>
            </w:r>
          </w:p>
        </w:tc>
        <w:tc>
          <w:tcPr>
            <w:tcW w:w="29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中外美术鉴赏</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345" w:lineRule="atLeast"/>
              <w:jc w:val="center"/>
            </w:pPr>
            <w:r>
              <w:rPr>
                <w:rFonts w:hint="default" w:ascii="仿宋_GB2312" w:hAnsi="仿宋_GB2312" w:eastAsia="仿宋_GB2312" w:cs="仿宋_GB2312"/>
                <w:sz w:val="24"/>
                <w:szCs w:val="24"/>
              </w:rPr>
              <w:t>装饰图案设计</w:t>
            </w:r>
          </w:p>
        </w:tc>
      </w:tr>
    </w:tbl>
    <w:p>
      <w:pPr>
        <w:pStyle w:val="2"/>
        <w:keepNext w:val="0"/>
        <w:keepLines w:val="0"/>
        <w:widowControl/>
        <w:suppressLineNumbers w:val="0"/>
        <w:shd w:val="clear" w:fill="FFFFFF"/>
        <w:spacing w:before="830" w:beforeAutospacing="0" w:after="452" w:afterAutospacing="0" w:line="405" w:lineRule="atLeast"/>
        <w:ind w:left="0" w:right="0"/>
        <w:jc w:val="center"/>
      </w:pPr>
      <w:r>
        <w:rPr>
          <w:rStyle w:val="6"/>
          <w:rFonts w:hint="eastAsia" w:ascii="仿宋" w:hAnsi="仿宋" w:eastAsia="仿宋" w:cs="仿宋"/>
          <w:b/>
          <w:bCs/>
          <w:color w:val="000000"/>
          <w:sz w:val="31"/>
          <w:szCs w:val="31"/>
          <w:shd w:val="clear" w:fill="FFFFFF"/>
        </w:rPr>
        <w:br w:type="page"/>
      </w:r>
      <w:r>
        <w:rPr>
          <w:rStyle w:val="6"/>
          <w:rFonts w:hint="eastAsia" w:ascii="仿宋" w:hAnsi="仿宋" w:eastAsia="仿宋" w:cs="仿宋"/>
          <w:b/>
          <w:bCs/>
          <w:color w:val="000000"/>
          <w:sz w:val="31"/>
          <w:szCs w:val="31"/>
          <w:shd w:val="clear" w:fill="FFFFFF"/>
        </w:rPr>
        <w:t>参考教材</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62"/>
        <w:gridCol w:w="7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Style w:val="6"/>
                <w:rFonts w:hint="eastAsia" w:ascii="仿宋" w:hAnsi="仿宋" w:eastAsia="仿宋" w:cs="仿宋"/>
                <w:b/>
                <w:bCs/>
                <w:sz w:val="24"/>
                <w:szCs w:val="24"/>
              </w:rPr>
              <w:t>考试科目</w:t>
            </w:r>
          </w:p>
        </w:tc>
        <w:tc>
          <w:tcPr>
            <w:tcW w:w="76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Style w:val="6"/>
                <w:rFonts w:hint="eastAsia" w:ascii="仿宋" w:hAnsi="仿宋" w:eastAsia="仿宋" w:cs="仿宋"/>
                <w:b/>
                <w:bCs/>
                <w:sz w:val="24"/>
                <w:szCs w:val="24"/>
              </w:rPr>
              <w:t>参考教材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大学英语</w:t>
            </w:r>
          </w:p>
        </w:tc>
        <w:tc>
          <w:tcPr>
            <w:tcW w:w="78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《高职高专教育英语课程教学基本要求（试行）》中的B级标准（听力部分除外）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高等数学</w:t>
            </w:r>
          </w:p>
        </w:tc>
        <w:tc>
          <w:tcPr>
            <w:tcW w:w="799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《高等数学（第四、五版）》，同济大学数学教研室主编，高等教育出版社，2018年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管理学</w:t>
            </w:r>
          </w:p>
        </w:tc>
        <w:tc>
          <w:tcPr>
            <w:tcW w:w="819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《管理学》，周三多，高等教育出版社，2018年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经济学原理</w:t>
            </w:r>
          </w:p>
        </w:tc>
        <w:tc>
          <w:tcPr>
            <w:tcW w:w="838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《经济学原理》，曼昆，北京大学出版社，2009年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学前教育学</w:t>
            </w:r>
          </w:p>
        </w:tc>
        <w:tc>
          <w:tcPr>
            <w:tcW w:w="858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《学前教育原理》，蔡迎旗，华中师范大学出版社，2017年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学前儿童发展心理学</w:t>
            </w:r>
          </w:p>
        </w:tc>
        <w:tc>
          <w:tcPr>
            <w:tcW w:w="877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《学前儿童发展心理学》，陈国眉等，北京师范大学出版社，2013年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写作</w:t>
            </w:r>
          </w:p>
        </w:tc>
        <w:tc>
          <w:tcPr>
            <w:tcW w:w="89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《英语写作基础教程》，丁往道等，高等教育出版社，2011年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综合英语</w:t>
            </w:r>
          </w:p>
        </w:tc>
        <w:tc>
          <w:tcPr>
            <w:tcW w:w="91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《现代大学英语精读1》，杨立民，外语教学与研究出版社，2018年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人文地理学</w:t>
            </w:r>
          </w:p>
        </w:tc>
        <w:tc>
          <w:tcPr>
            <w:tcW w:w="922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《人文地理学》，赵荣、王恩涌等，高教出版社，2015年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自然地理学</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《自然地理学》，伍光和等，高等教育出版社，2008年</w:t>
            </w:r>
          </w:p>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《现代自然地理学》，王建，高等教育出版社，2010年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生物化学</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《基础生物化学》（第2版），郭蔼光等，高等教育出版社，2009年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普通生物学</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《陈阅增普通生物学》（第4版），吴相钰等，高等教育出版社，2014年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机械设计基础</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《机械设计基础》（第七版），杨可桢等，高等教育出版社，2020年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汽车服务工程基础</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《汽车服务工程》，鲁植雄，北京大学出版社，2014年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C语言程序设计</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《C语言程序设计》，袁磊等，华中师范大学出版社，2016年</w:t>
            </w:r>
          </w:p>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《程序设计基础》（第3版），吴文虎，清华大学出版社，2014年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房屋建筑学</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《房屋建筑学》，李必瑜，武汉理工大学出版社，2007年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化工原理</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《化工原理》上下册（第2版），夏清等，天津大学出版社，2019年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基础护理学</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《基础护理学》，周春美等，人民卫生出版社，2014年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内科护理学</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《内科护理学》，李丹等，人民卫生出版社，2014年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工程项目管理</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《建筑工程项目管理》，吴渝玲等，哈尔滨工业大学出版社，2017年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微观经济学</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2"/>
                <w:szCs w:val="22"/>
              </w:rPr>
              <w:t>《经济学原理：微观经济学分册》第五版，曼昆，北京大学出版社，2009年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会计学</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《基础会计学》，吴国萍，上海财经大学出版社，2016年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旅游学概论</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《旅游学概论》（第七版），李天元，南开大学出版社，2015年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中外美术鉴赏</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b w:val="0"/>
                <w:bCs w:val="0"/>
                <w:sz w:val="24"/>
                <w:szCs w:val="24"/>
              </w:rPr>
              <w:t>《中外美术赏析》，朱旗等，苏州大学出版社，2009年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center"/>
            </w:pPr>
            <w:r>
              <w:rPr>
                <w:rFonts w:hint="default" w:ascii="仿宋_GB2312" w:hAnsi="仿宋_GB2312" w:eastAsia="仿宋_GB2312" w:cs="仿宋_GB2312"/>
                <w:sz w:val="24"/>
                <w:szCs w:val="24"/>
              </w:rPr>
              <w:t>装饰图案设计</w:t>
            </w:r>
          </w:p>
        </w:tc>
        <w:tc>
          <w:tcPr>
            <w:tcW w:w="924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405" w:lineRule="atLeast"/>
              <w:jc w:val="both"/>
            </w:pPr>
            <w:r>
              <w:rPr>
                <w:rFonts w:hint="default" w:ascii="仿宋_GB2312" w:hAnsi="仿宋_GB2312" w:eastAsia="仿宋_GB2312" w:cs="仿宋_GB2312"/>
                <w:sz w:val="24"/>
                <w:szCs w:val="24"/>
              </w:rPr>
              <w:t>《装饰图案》，赵茂生，中国美术学院出版社，2005年</w:t>
            </w:r>
          </w:p>
        </w:tc>
      </w:tr>
    </w:tbl>
    <w:p>
      <w:pPr>
        <w:pStyle w:val="3"/>
        <w:keepNext w:val="0"/>
        <w:keepLines w:val="0"/>
        <w:widowControl/>
        <w:suppressLineNumbers w:val="0"/>
        <w:spacing w:before="830" w:beforeAutospacing="0" w:after="452" w:afterAutospacing="0"/>
        <w:ind w:left="0" w:right="0"/>
      </w:pPr>
      <w:r>
        <w:rPr>
          <w:rFonts w:hint="eastAsia" w:ascii="微软雅黑" w:hAnsi="微软雅黑" w:eastAsia="微软雅黑" w:cs="微软雅黑"/>
          <w:color w:val="000000"/>
          <w:sz w:val="21"/>
          <w:szCs w:val="21"/>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"http://jw.hbuas.edu.cn/system/_content/download.jsp?urltype=news.DownloadAttachUrl&amp;owner=1489922615&amp;wbfileid=3875750"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国际经济与贸易.rar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】已下载11次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"http://jw.hbuas.edu.cn/system/_content/download.jsp?urltype=news.DownloadAttachUrl&amp;owner=1489922615&amp;wbfileid=3875751"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学前教育.rar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】已下载32次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"http://jw.hbuas.edu.cn/system/_content/download.jsp?urltype=news.DownloadAttachUrl&amp;owner=1489922615&amp;wbfileid=3875752"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英语.rar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】已下载50次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"http://jw.hbuas.edu.cn/system/_content/download.jsp?urltype=news.DownloadAttachUrl&amp;owner=1489922615&amp;wbfileid=3875753"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地理科学.rar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】已下载14次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"http://jw.hbuas.edu.cn/system/_content/download.jsp?urltype=news.DownloadAttachUrl&amp;owner=1489922615&amp;wbfileid=3875754"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生物科学.rar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】已下载4次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"http://jw.hbuas.edu.cn/system/_content/download.jsp?urltype=news.DownloadAttachUrl&amp;owner=1489922615&amp;wbfileid=3875755"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机械设计制造及其自动化.rar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】已下载19次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"http://jw.hbuas.edu.cn/system/_content/download.jsp?urltype=news.DownloadAttachUrl&amp;owner=1489922615&amp;wbfileid=3875756"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汽车服务工程.rar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】已下载9次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"http://jw.hbuas.edu.cn/system/_content/download.jsp?urltype=news.DownloadAttachUrl&amp;owner=1489922615&amp;wbfileid=3875757"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计算机科学与技术.rar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】已下载40次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"http://jw.hbuas.edu.cn/system/_content/download.jsp?urltype=news.DownloadAttachUrl&amp;owner=1489922615&amp;wbfileid=3875758"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土木工程.rar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"http://jw.hbuas.edu.cn/system/_content/download.jsp?urltype=news.DownloadAttachUrl&amp;owner=1489922615&amp;wbfileid=3875759"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化学工程与工艺.rar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"http://jw.hbuas.edu.cn/system/_content/download.jsp?urltype=news.DownloadAttachUrl&amp;owner=1489922615&amp;wbfileid=3875760"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护理学.rar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"http://jw.hbuas.edu.cn/system/_content/download.jsp?urltype=news.DownloadAttachUrl&amp;owner=1489922615&amp;wbfileid=3875761"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工程管理.rar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"http://jw.hbuas.edu.cn/system/_content/download.jsp?urltype=news.DownloadAttachUrl&amp;owner=1489922615&amp;wbfileid=3875762"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市场营销.rar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】已下载7次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"http://jw.hbuas.edu.cn/system/_content/download.jsp?urltype=news.DownloadAttachUrl&amp;owner=1489922615&amp;wbfileid=3875763"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财务管理.rar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】已下载7次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"http://jw.hbuas.edu.cn/system/_content/download.jsp?urltype=news.DownloadAttachUrl&amp;owner=1489922615&amp;wbfileid=3875764"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旅游管理.rar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】已下载23次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sz w:val="21"/>
          <w:szCs w:val="21"/>
          <w:bdr w:val="none" w:color="auto" w:sz="0" w:space="0"/>
          <w:shd w:val="clear" w:fill="FFFFFF"/>
        </w:rPr>
        <w:t>附件【</w:t>
      </w:r>
      <w:r>
        <w:rPr>
          <w:rFonts w:hint="eastAsia" w:ascii="微软雅黑" w:hAnsi="微软雅黑" w:eastAsia="微软雅黑" w:cs="微软雅黑"/>
          <w:sz w:val="21"/>
          <w:szCs w:val="21"/>
          <w:u w:val="none"/>
          <w:bdr w:val="none" w:color="auto" w:sz="0" w:space="0"/>
          <w:shd w:val="clear" w:fill="FFFFFF"/>
        </w:rPr>
        <w:fldChar w:fldCharType="begin"/>
      </w:r>
      <w:r>
        <w:rPr>
          <w:rFonts w:hint="eastAsia" w:ascii="微软雅黑" w:hAnsi="微软雅黑" w:eastAsia="微软雅黑" w:cs="微软雅黑"/>
          <w:sz w:val="21"/>
          <w:szCs w:val="21"/>
          <w:u w:val="none"/>
          <w:bdr w:val="none" w:color="auto" w:sz="0" w:space="0"/>
          <w:shd w:val="clear" w:fill="FFFFFF"/>
        </w:rPr>
        <w:instrText xml:space="preserve"> HYPERLINK "http://jw.hbuas.edu.cn/system/_content/download.jsp?urltype=news.DownloadAttachUrl&amp;owner=1489922615&amp;wbfileid=3875765" \t "http://jw.hbuas.edu.cn/info/1061/_blank" </w:instrText>
      </w:r>
      <w:r>
        <w:rPr>
          <w:rFonts w:hint="eastAsia" w:ascii="微软雅黑" w:hAnsi="微软雅黑" w:eastAsia="微软雅黑" w:cs="微软雅黑"/>
          <w:sz w:val="21"/>
          <w:szCs w:val="21"/>
          <w:u w:val="none"/>
          <w:bdr w:val="none" w:color="auto" w:sz="0" w:space="0"/>
          <w:shd w:val="clear" w:fill="FFFFFF"/>
        </w:rPr>
        <w:fldChar w:fldCharType="separate"/>
      </w:r>
      <w:r>
        <w:rPr>
          <w:rStyle w:val="8"/>
          <w:rFonts w:hint="eastAsia" w:ascii="微软雅黑" w:hAnsi="微软雅黑" w:eastAsia="微软雅黑" w:cs="微软雅黑"/>
          <w:sz w:val="21"/>
          <w:szCs w:val="21"/>
          <w:u w:val="none"/>
          <w:bdr w:val="none" w:color="auto" w:sz="0" w:space="0"/>
          <w:shd w:val="clear" w:fill="FFFFFF"/>
        </w:rPr>
        <w:t>视觉传达设计.rar</w:t>
      </w:r>
      <w:r>
        <w:rPr>
          <w:rFonts w:hint="eastAsia" w:ascii="微软雅黑" w:hAnsi="微软雅黑" w:eastAsia="微软雅黑" w:cs="微软雅黑"/>
          <w:sz w:val="21"/>
          <w:szCs w:val="21"/>
          <w:u w:val="none"/>
          <w:bdr w:val="none" w:color="auto" w:sz="0" w:space="0"/>
          <w:shd w:val="clear" w:fill="FFFFFF"/>
        </w:rPr>
        <w:fldChar w:fldCharType="end"/>
      </w:r>
      <w:r>
        <w:rPr>
          <w:rFonts w:hint="eastAsia" w:ascii="微软雅黑" w:hAnsi="微软雅黑" w:eastAsia="微软雅黑" w:cs="微软雅黑"/>
          <w:sz w:val="21"/>
          <w:szCs w:val="21"/>
          <w:bdr w:val="none" w:color="auto" w:sz="0" w:space="0"/>
          <w:shd w:val="clear" w:fill="FFFFFF"/>
        </w:rPr>
        <w:t>】已下载23次</w:t>
      </w:r>
    </w:p>
    <w:p>
      <w:pPr>
        <w:pStyle w:val="10"/>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yFont">
    <w:altName w:val="★日文毛笔"/>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7D26B"/>
    <w:multiLevelType w:val="multilevel"/>
    <w:tmpl w:val="2587D26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116A4"/>
    <w:rsid w:val="057116A4"/>
    <w:rsid w:val="49A3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2021-04-30T09:50:00Z</dcterms:created>
  <dc:creator>武汉易学堂</dc:creator>
  <cp:lastModifiedBy>武汉易学堂</cp:lastModifiedBy>
  <dcterms:modified xsi:type="dcterms:W3CDTF">2021-04-30T10:32:46Z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9D350F1627BB47F49CE7ACF7A6C3FBF2</vt:lpwstr>
  </property>
</Properties>
</file>