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0"/>
        <w:jc w:val="left"/>
        <w:rPr>
          <w:rFonts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2"/>
          <w:szCs w:val="32"/>
          <w:shd w:val="clear" w:fill="FFFFFF"/>
        </w:rPr>
        <w:t>附件1</w:t>
      </w:r>
    </w:p>
    <w:p>
      <w:pPr>
        <w:pStyle w:val="2"/>
        <w:keepNext w:val="0"/>
        <w:keepLines w:val="0"/>
        <w:widowControl/>
        <w:suppressLineNumbers w:val="0"/>
        <w:shd w:val="clear" w:fill="FFFFFF"/>
        <w:spacing w:line="72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6"/>
          <w:szCs w:val="36"/>
          <w:shd w:val="clear" w:fill="FFFFFF"/>
        </w:rPr>
        <w:t>武汉轻工大学2021年普通专升本各专业招生计划</w:t>
      </w:r>
    </w:p>
    <w:tbl>
      <w:tblPr>
        <w:tblW w:w="0" w:type="auto"/>
        <w:jc w:val="center"/>
        <w:shd w:val="clear" w:color="auto" w:fill="FFFFFF"/>
        <w:tblLayout w:type="autofit"/>
        <w:tblCellMar>
          <w:top w:w="0" w:type="dxa"/>
          <w:left w:w="0" w:type="dxa"/>
          <w:bottom w:w="0" w:type="dxa"/>
          <w:right w:w="0" w:type="dxa"/>
        </w:tblCellMar>
      </w:tblPr>
      <w:tblGrid>
        <w:gridCol w:w="2117"/>
        <w:gridCol w:w="1161"/>
        <w:gridCol w:w="889"/>
        <w:gridCol w:w="961"/>
        <w:gridCol w:w="1006"/>
        <w:gridCol w:w="855"/>
        <w:gridCol w:w="767"/>
        <w:gridCol w:w="766"/>
      </w:tblGrid>
      <w:tr>
        <w:tblPrEx>
          <w:shd w:val="clear" w:color="auto" w:fill="FFFFFF"/>
          <w:tblCellMar>
            <w:top w:w="0" w:type="dxa"/>
            <w:left w:w="0" w:type="dxa"/>
            <w:bottom w:w="0" w:type="dxa"/>
            <w:right w:w="0" w:type="dxa"/>
          </w:tblCellMar>
        </w:tblPrEx>
        <w:trPr>
          <w:trHeight w:val="737" w:hRule="atLeast"/>
          <w:jc w:val="center"/>
        </w:trPr>
        <w:tc>
          <w:tcPr>
            <w:tcW w:w="262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招生专业名称</w:t>
            </w:r>
          </w:p>
        </w:tc>
        <w:tc>
          <w:tcPr>
            <w:tcW w:w="1034"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招生专业代码</w:t>
            </w:r>
          </w:p>
        </w:tc>
        <w:tc>
          <w:tcPr>
            <w:tcW w:w="2103"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招生计划数（人）</w:t>
            </w:r>
          </w:p>
        </w:tc>
        <w:tc>
          <w:tcPr>
            <w:tcW w:w="1083"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考生专科</w:t>
            </w:r>
          </w:p>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专业要求</w:t>
            </w:r>
          </w:p>
        </w:tc>
        <w:tc>
          <w:tcPr>
            <w:tcW w:w="968"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学位</w:t>
            </w:r>
          </w:p>
        </w:tc>
        <w:tc>
          <w:tcPr>
            <w:tcW w:w="1705"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收费标准</w:t>
            </w:r>
          </w:p>
        </w:tc>
      </w:tr>
      <w:tr>
        <w:tblPrEx>
          <w:shd w:val="clear" w:color="auto" w:fill="FFFFFF"/>
          <w:tblCellMar>
            <w:top w:w="0" w:type="dxa"/>
            <w:left w:w="0" w:type="dxa"/>
            <w:bottom w:w="0" w:type="dxa"/>
            <w:right w:w="0" w:type="dxa"/>
          </w:tblCellMar>
        </w:tblPrEx>
        <w:trPr>
          <w:trHeight w:val="737" w:hRule="atLeast"/>
          <w:jc w:val="center"/>
        </w:trPr>
        <w:tc>
          <w:tcPr>
            <w:tcW w:w="262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03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普通</w:t>
            </w:r>
          </w:p>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考生</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专项计划</w:t>
            </w:r>
          </w:p>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考生</w:t>
            </w:r>
          </w:p>
        </w:tc>
        <w:tc>
          <w:tcPr>
            <w:tcW w:w="1083"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8"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学费</w:t>
            </w:r>
            <w:r>
              <w:rPr>
                <w:rFonts w:hint="eastAsia" w:ascii="宋体" w:hAnsi="宋体" w:eastAsia="宋体" w:cs="宋体"/>
                <w:i w:val="0"/>
                <w:iCs w:val="0"/>
                <w:caps w:val="0"/>
                <w:color w:val="000000"/>
                <w:spacing w:val="0"/>
                <w:sz w:val="27"/>
                <w:szCs w:val="27"/>
                <w:bdr w:val="none" w:color="auto" w:sz="0" w:space="0"/>
              </w:rPr>
              <w:t>元/年</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住宿费</w:t>
            </w:r>
          </w:p>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元/年</w:t>
            </w: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国际经济与贸易</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020401</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52</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8</w:t>
            </w:r>
          </w:p>
        </w:tc>
        <w:tc>
          <w:tcPr>
            <w:tcW w:w="108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详见</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《武汉轻工大学2021年普通专升本招生专业对高职（专科）专业的报考范围要求》</w:t>
            </w: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经济学</w:t>
            </w:r>
          </w:p>
        </w:tc>
        <w:tc>
          <w:tcPr>
            <w:tcW w:w="85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与</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二</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〇</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二</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一</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年</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同</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一</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专</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业</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全</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日</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制</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普</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通</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本</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科</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学</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生</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收</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费</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标</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准</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一</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致</w:t>
            </w:r>
          </w:p>
        </w:tc>
        <w:tc>
          <w:tcPr>
            <w:tcW w:w="85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按</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省</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物</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价</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管</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理</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部</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门</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批</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复</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的</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标</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准</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执</w:t>
            </w:r>
          </w:p>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行</w:t>
            </w: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英语</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050201</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43</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7</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文学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生物技术</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071002</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26</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4</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机械设计制造及其自动化</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080202</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77</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13</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工学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自动化</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080801</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26</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4</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工学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土木工程</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081001</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52</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8</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工学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康复治疗学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101005</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52</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8</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护理学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101101</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26</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4</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工商管理</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120201K</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52</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8</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管理学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市场营销</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120202</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77</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13</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管理学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文化产业管理</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120210</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26</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4</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管理学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旅游管理</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120901K</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52</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8</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管理学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视觉传达设计</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130502</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9</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艺术学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环境设计</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130503</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26</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4</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艺术学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产品设计</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130504</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9</w:t>
            </w:r>
          </w:p>
        </w:tc>
        <w:tc>
          <w:tcPr>
            <w:tcW w:w="1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1</w:t>
            </w:r>
          </w:p>
        </w:tc>
        <w:tc>
          <w:tcPr>
            <w:tcW w:w="108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9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Fonts w:hint="eastAsia" w:ascii="宋体" w:hAnsi="宋体" w:eastAsia="宋体" w:cs="宋体"/>
                <w:i w:val="0"/>
                <w:iCs w:val="0"/>
                <w:caps w:val="0"/>
                <w:color w:val="000000"/>
                <w:spacing w:val="0"/>
                <w:sz w:val="27"/>
                <w:szCs w:val="27"/>
                <w:bdr w:val="none" w:color="auto" w:sz="0" w:space="0"/>
              </w:rPr>
              <w:t>艺术学</w:t>
            </w:r>
          </w:p>
        </w:tc>
        <w:tc>
          <w:tcPr>
            <w:tcW w:w="85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85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567" w:hRule="atLeast"/>
          <w:jc w:val="center"/>
        </w:trPr>
        <w:tc>
          <w:tcPr>
            <w:tcW w:w="365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Style w:val="5"/>
                <w:rFonts w:hint="eastAsia" w:ascii="宋体" w:hAnsi="宋体" w:eastAsia="宋体" w:cs="宋体"/>
                <w:i w:val="0"/>
                <w:iCs w:val="0"/>
                <w:caps w:val="0"/>
                <w:color w:val="000000"/>
                <w:spacing w:val="0"/>
                <w:sz w:val="27"/>
                <w:szCs w:val="27"/>
                <w:bdr w:val="none" w:color="auto" w:sz="0" w:space="0"/>
              </w:rPr>
              <w:t>合计</w:t>
            </w:r>
          </w:p>
        </w:tc>
        <w:tc>
          <w:tcPr>
            <w:tcW w:w="21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Style w:val="5"/>
                <w:rFonts w:hint="eastAsia" w:ascii="宋体" w:hAnsi="宋体" w:eastAsia="宋体" w:cs="宋体"/>
                <w:i w:val="0"/>
                <w:iCs w:val="0"/>
                <w:caps w:val="0"/>
                <w:color w:val="000000"/>
                <w:spacing w:val="0"/>
                <w:sz w:val="27"/>
                <w:szCs w:val="27"/>
                <w:bdr w:val="none" w:color="auto" w:sz="0" w:space="0"/>
              </w:rPr>
              <w:t>700</w:t>
            </w:r>
          </w:p>
        </w:tc>
        <w:tc>
          <w:tcPr>
            <w:tcW w:w="205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Style w:val="5"/>
                <w:rFonts w:hint="eastAsia" w:ascii="宋体" w:hAnsi="宋体" w:eastAsia="宋体" w:cs="宋体"/>
                <w:i w:val="0"/>
                <w:iCs w:val="0"/>
                <w:caps w:val="0"/>
                <w:color w:val="000000"/>
                <w:spacing w:val="0"/>
                <w:sz w:val="27"/>
                <w:szCs w:val="27"/>
                <w:bdr w:val="none" w:color="auto" w:sz="0" w:space="0"/>
              </w:rPr>
              <w:t>/</w:t>
            </w:r>
          </w:p>
        </w:tc>
        <w:tc>
          <w:tcPr>
            <w:tcW w:w="17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pPr>
            <w:r>
              <w:rPr>
                <w:rStyle w:val="5"/>
                <w:rFonts w:hint="eastAsia" w:ascii="宋体" w:hAnsi="宋体" w:eastAsia="宋体" w:cs="宋体"/>
                <w:i w:val="0"/>
                <w:iCs w:val="0"/>
                <w:caps w:val="0"/>
                <w:color w:val="000000"/>
                <w:spacing w:val="0"/>
                <w:sz w:val="27"/>
                <w:szCs w:val="27"/>
                <w:bdr w:val="none" w:color="auto" w:sz="0" w:space="0"/>
              </w:rPr>
              <w:t>/</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shd w:val="clear" w:fill="FFFFFF"/>
        </w:rPr>
        <w:t>附件2</w:t>
      </w:r>
    </w:p>
    <w:p>
      <w:pPr>
        <w:pStyle w:val="2"/>
        <w:keepNext w:val="0"/>
        <w:keepLines w:val="0"/>
        <w:widowControl/>
        <w:suppressLineNumbers w:val="0"/>
        <w:shd w:val="clear" w:fill="FFFFFF"/>
        <w:spacing w:line="36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6"/>
          <w:szCs w:val="36"/>
          <w:shd w:val="clear" w:fill="FFFFFF"/>
        </w:rPr>
        <w:t>武汉轻工大学2021年普通专升本招生专业</w:t>
      </w:r>
    </w:p>
    <w:p>
      <w:pPr>
        <w:pStyle w:val="2"/>
        <w:keepNext w:val="0"/>
        <w:keepLines w:val="0"/>
        <w:widowControl/>
        <w:suppressLineNumbers w:val="0"/>
        <w:shd w:val="clear" w:fill="FFFFFF"/>
        <w:spacing w:line="36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6"/>
          <w:szCs w:val="36"/>
          <w:shd w:val="clear" w:fill="FFFFFF"/>
        </w:rPr>
        <w:t>对高职（专科）专业的报考范围要求</w:t>
      </w:r>
    </w:p>
    <w:tbl>
      <w:tblPr>
        <w:tblW w:w="94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28"/>
        <w:gridCol w:w="6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67" w:hRule="atLeast"/>
        </w:trPr>
        <w:tc>
          <w:tcPr>
            <w:tcW w:w="2528" w:type="dxa"/>
            <w:tcBorders>
              <w:top w:val="single" w:color="000000" w:sz="8" w:space="0"/>
              <w:left w:val="single" w:color="000000" w:sz="8" w:space="0"/>
              <w:bottom w:val="single" w:color="000000" w:sz="8" w:space="0"/>
              <w:right w:val="single" w:color="000000" w:sz="8" w:space="0"/>
            </w:tcBorders>
            <w:shd w:val="clear" w:color="auto" w:fill="FFFFFF"/>
            <w:tcMar>
              <w:top w:w="20" w:type="dxa"/>
              <w:left w:w="20" w:type="dxa"/>
              <w:right w:w="20" w:type="dxa"/>
            </w:tcMar>
            <w:vAlign w:val="center"/>
          </w:tcPr>
          <w:p>
            <w:pPr>
              <w:pStyle w:val="2"/>
              <w:keepNext w:val="0"/>
              <w:keepLines w:val="0"/>
              <w:widowControl/>
              <w:suppressLineNumbers w:val="0"/>
              <w:spacing w:line="480" w:lineRule="atLeast"/>
              <w:jc w:val="center"/>
            </w:pPr>
            <w:r>
              <w:rPr>
                <w:rStyle w:val="5"/>
                <w:rFonts w:hint="eastAsia" w:ascii="宋体" w:hAnsi="宋体" w:eastAsia="宋体" w:cs="宋体"/>
                <w:i w:val="0"/>
                <w:iCs w:val="0"/>
                <w:caps w:val="0"/>
                <w:color w:val="000000"/>
                <w:spacing w:val="0"/>
                <w:sz w:val="24"/>
                <w:szCs w:val="24"/>
                <w:bdr w:val="none" w:color="auto" w:sz="0" w:space="0"/>
              </w:rPr>
              <w:t>本科招生专业</w:t>
            </w:r>
          </w:p>
        </w:tc>
        <w:tc>
          <w:tcPr>
            <w:tcW w:w="6912"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480" w:lineRule="atLeast"/>
              <w:jc w:val="center"/>
            </w:pPr>
            <w:r>
              <w:rPr>
                <w:rStyle w:val="5"/>
                <w:rFonts w:hint="eastAsia" w:ascii="宋体" w:hAnsi="宋体" w:eastAsia="宋体" w:cs="宋体"/>
                <w:i w:val="0"/>
                <w:iCs w:val="0"/>
                <w:caps w:val="0"/>
                <w:color w:val="000000"/>
                <w:spacing w:val="0"/>
                <w:sz w:val="24"/>
                <w:szCs w:val="24"/>
                <w:bdr w:val="none" w:color="auto" w:sz="0" w:space="0"/>
              </w:rPr>
              <w:t>高职（专科）专业的报考范围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087"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土木工程</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建筑工程技术，建筑智能化工程技术，建筑钢结构工程技术，道路桥梁工程技术，道路运输与路政管理，道路养护与管理，高速铁道工程技术，智能交通技术运用，市政工程技术，园林工程技术，古建筑工程技术，建设工程管理，建设工程监理，建设项目信息化管理，建筑材料检测技术，土木工程检测技术，建筑设备工程技术，建筑电气工程技术，建筑动画与模型制作，岩土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3"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护理学</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护理，助产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7"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康复治疗学</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康复治疗技术，临床医学，针灸推拿，中医骨伤，中医学，康复工程技术，老年保健与管理，体育保健与康复，中医养生保健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097"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生物技术</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化工生物技术，酿酒技术，农业生物技术，生物教育，生物质能应用技术，食品生物技术，食品营养与检测，现代农业技术，药品生物技术，医学生物技术，生物制药技术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98"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20" w:lineRule="atLeast"/>
              <w:jc w:val="center"/>
            </w:pPr>
            <w:r>
              <w:rPr>
                <w:rFonts w:hint="eastAsia" w:ascii="宋体" w:hAnsi="宋体" w:eastAsia="宋体" w:cs="宋体"/>
                <w:i w:val="0"/>
                <w:iCs w:val="0"/>
                <w:caps w:val="0"/>
                <w:color w:val="000000"/>
                <w:spacing w:val="0"/>
                <w:sz w:val="27"/>
                <w:szCs w:val="27"/>
                <w:bdr w:val="none" w:color="auto" w:sz="0" w:space="0"/>
              </w:rPr>
              <w:t>自动化</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20" w:lineRule="atLeast"/>
              <w:ind w:left="218" w:right="189"/>
              <w:jc w:val="both"/>
            </w:pPr>
            <w:r>
              <w:rPr>
                <w:rFonts w:hint="eastAsia" w:ascii="宋体" w:hAnsi="宋体" w:eastAsia="宋体" w:cs="宋体"/>
                <w:i w:val="0"/>
                <w:iCs w:val="0"/>
                <w:caps w:val="0"/>
                <w:color w:val="000000"/>
                <w:spacing w:val="0"/>
                <w:sz w:val="27"/>
                <w:szCs w:val="27"/>
              </w:rPr>
              <w:t>电力系统自动化技术，电气自动化技术，电梯工程技术，工业机器人技术，光电制造与应用技术，机电设备维修与管理，机电一体化技术，数控设备应用与维护，应用电子技术，制冷与空调技术，自动化生产设备应用，智能控制技术，城市轨道交通车辆技术，城市轨道交通工程技术，城市轨道交通机电技术，新能源汽车技术，电力系统继电保护与自动化技术，飞机机电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10"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20" w:lineRule="atLeast"/>
              <w:jc w:val="center"/>
            </w:pPr>
            <w:r>
              <w:rPr>
                <w:rFonts w:hint="eastAsia" w:ascii="宋体" w:hAnsi="宋体" w:eastAsia="宋体" w:cs="宋体"/>
                <w:i w:val="0"/>
                <w:iCs w:val="0"/>
                <w:caps w:val="0"/>
                <w:color w:val="000000"/>
                <w:spacing w:val="0"/>
                <w:sz w:val="27"/>
                <w:szCs w:val="27"/>
                <w:bdr w:val="none" w:color="auto" w:sz="0" w:space="0"/>
              </w:rPr>
              <w:t>机械设计制造及其自动化</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20" w:lineRule="atLeast"/>
              <w:ind w:left="218" w:right="189"/>
              <w:jc w:val="both"/>
            </w:pPr>
            <w:r>
              <w:rPr>
                <w:rFonts w:hint="eastAsia" w:ascii="宋体" w:hAnsi="宋体" w:eastAsia="宋体" w:cs="宋体"/>
                <w:i w:val="0"/>
                <w:iCs w:val="0"/>
                <w:caps w:val="0"/>
                <w:color w:val="000000"/>
                <w:spacing w:val="0"/>
                <w:sz w:val="27"/>
                <w:szCs w:val="27"/>
              </w:rPr>
              <w:t>材料成型与控制技术，材料工程技术，船舶电气工程技术，船舶动力工程技术，船舶工程技术，船舶机械工程技术，船舶舾装工程技术，电机与电器技术，工业设计，高分子材料工程技术，高分子材料加工技术，海洋工程技术，焊接技术与自动化，机械设计与制造   ，机械制造与自动化，机械装备制造技术，金属材料与热处理技术，模具设计与制造，内燃机制造与维修，汽车电子技术，汽车检测与维修技术，汽车制造与装配技术，数控技术，特种加工技术，铁道机车车辆制造与维护，铁道施工和养路机械制造与维护，铁道通信信号设备制造与维护，新能源汽车技术，游艇设计与制造，工程机械运用技术，汽车运用与维修技术，汽车车身维修技术，新能源汽车运用与维修，城市轨道交通车辆技术，城市轨道交通工程技术，城市轨道交通机电技术，电梯工程技术，飞机机电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2365"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20" w:lineRule="atLeast"/>
              <w:jc w:val="center"/>
            </w:pPr>
            <w:r>
              <w:rPr>
                <w:rFonts w:hint="eastAsia" w:ascii="宋体" w:hAnsi="宋体" w:eastAsia="宋体" w:cs="宋体"/>
                <w:i w:val="0"/>
                <w:iCs w:val="0"/>
                <w:caps w:val="0"/>
                <w:color w:val="000000"/>
                <w:spacing w:val="0"/>
                <w:sz w:val="27"/>
                <w:szCs w:val="27"/>
                <w:bdr w:val="none" w:color="auto" w:sz="0" w:space="0"/>
              </w:rPr>
              <w:t>市场营销</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20" w:lineRule="atLeast"/>
              <w:ind w:left="218" w:right="189"/>
              <w:jc w:val="both"/>
            </w:pPr>
            <w:r>
              <w:rPr>
                <w:rFonts w:hint="eastAsia" w:ascii="宋体" w:hAnsi="宋体" w:eastAsia="宋体" w:cs="宋体"/>
                <w:i w:val="0"/>
                <w:iCs w:val="0"/>
                <w:caps w:val="0"/>
                <w:color w:val="000000"/>
                <w:spacing w:val="0"/>
                <w:sz w:val="27"/>
                <w:szCs w:val="27"/>
              </w:rPr>
              <w:t>税务，资产评估与管理，金融管理，国际金融，证券与期货，保险，投资与理财，互联网金融，财务管理，会计，审计，会计信息管理，信息统计与分析，统计与会计核算，国际贸易实务，国际经济与贸易，国际商务，经济信息管理，报关与国际货运，工商企业管理，商务管理，连锁经营管理，品牌代理经营，市场营销，汽车营销与服务，茶艺与茶叶营销，电子商务，移动商务，网络营销，物流工程技术，物流信息技术，物流管理，冷链物流技术与管理，采购与供应管理，化妆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2400"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20" w:lineRule="atLeast"/>
              <w:jc w:val="center"/>
            </w:pPr>
            <w:r>
              <w:rPr>
                <w:rFonts w:hint="eastAsia" w:ascii="宋体" w:hAnsi="宋体" w:eastAsia="宋体" w:cs="宋体"/>
                <w:i w:val="0"/>
                <w:iCs w:val="0"/>
                <w:caps w:val="0"/>
                <w:color w:val="000000"/>
                <w:spacing w:val="0"/>
                <w:sz w:val="27"/>
                <w:szCs w:val="27"/>
                <w:bdr w:val="none" w:color="auto" w:sz="0" w:space="0"/>
              </w:rPr>
              <w:t>工商管理</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20" w:lineRule="atLeast"/>
              <w:ind w:left="218" w:right="189"/>
              <w:jc w:val="both"/>
            </w:pPr>
            <w:r>
              <w:rPr>
                <w:rFonts w:hint="eastAsia" w:ascii="宋体" w:hAnsi="宋体" w:eastAsia="宋体" w:cs="宋体"/>
                <w:i w:val="0"/>
                <w:iCs w:val="0"/>
                <w:caps w:val="0"/>
                <w:color w:val="000000"/>
                <w:spacing w:val="0"/>
                <w:sz w:val="27"/>
                <w:szCs w:val="27"/>
              </w:rPr>
              <w:t>税务，资产评估与管理，金融管理，国际金融，证券与期货，保险，投资与理财，互联网金融，财务管理，会计，审计，会计信息管理，信息统计与分析，统计与会计核算，国际贸易实务，国际经济与贸易，国际商务，经济信息管理，报关与国际货运，工商企业管理，商务管理，连锁经营管理，品牌代理经营，市场营销，汽车营销与服务，茶艺与茶叶营销，电子商务，移动商务，网络营销，物流工程技术，物流信息技术，物流管理，冷链物流技术与管理，采购与供应管理，化妆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28"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ind w:left="0" w:firstLine="420"/>
              <w:jc w:val="center"/>
            </w:pPr>
            <w:r>
              <w:rPr>
                <w:rFonts w:hint="eastAsia" w:ascii="宋体" w:hAnsi="宋体" w:eastAsia="宋体" w:cs="宋体"/>
                <w:i w:val="0"/>
                <w:iCs w:val="0"/>
                <w:caps w:val="0"/>
                <w:color w:val="000000"/>
                <w:spacing w:val="0"/>
                <w:sz w:val="24"/>
                <w:szCs w:val="24"/>
                <w:bdr w:val="none" w:color="auto" w:sz="0" w:space="0"/>
              </w:rPr>
              <w:t>旅游管理</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旅游管理，导游，旅行社经营管理，景区开发与管理，酒店管理，休闲服务与管理，烹调工艺与营养，中西面点工艺，西餐工艺，会展策划与管理，高速铁路客运乘务，国际邮轮乘务管理，森林生态旅游，铁道交通运营管理，城市轨道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45"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国际经济与贸易</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保险，报关与国际货运，电子商务，国际金融，国际经济与贸易，国际贸易实务，国际商务，互联网金融，建筑经济管理，金融管理，经济信息管理，投资与理财，网络营销，移动商务，证券与期货，服务外包，媒体营销，政府采购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8"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英语</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商务英语， 应用英语， 旅游英语， 英语教育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17"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文化产业管理</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版面编辑与校对，包装策划与设计，宝玉石鉴定与加工，报关与国际货运，表演艺术，播音与主持，茶艺与茶叶营销，出版商务，出版信息管理，传播与策划，导游，电子商务，电子商务技术，动漫设计，动漫制作技术，法律事务，法律文秘，服装表演，工商企业管理，公共关系，公共事务管理，公共文化服务与管理，广播电视技术，广播影视节目制作，广告设计与制作，国际金融，国际经济与贸易，国际商务，汉语，行政管理，互联网金融，会展策划与管理，婚庆服务与管理，经济信息管理，景区开发与管理，酒店管理，冷链物流技术与管理，历史教育，连锁经营管理，旅行社经营管理，旅游管理，旅游英语，人力资源管理，商务管理，商务数据分析与应用，社会工作，社会体育，社区管理与服务，市场营销，体育运营与管理，网络新闻与传播，网络营销，文秘，文秘速录，文物修复与保护，舞蹈编导，舞蹈教育，戏剧影视表演，戏曲表演，新闻采编与制作，信息安全与管理，移动商务，影视编导，影视多媒体技术，语文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4"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视觉传达设计</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产品艺术设计，动漫设计，风景园林设计，服装设计与工艺，服装与服饰设计，工艺美术品设计，广告设计与制作，环境艺术设计，家具艺术设计，建筑动画与模型制作，建筑设计，建筑室内设计，建筑装饰工程技术，人物形象设计，摄影与摄像艺术，视觉传播设计与制作，室内艺术设计，首饰设计与工艺，数字媒体艺术设计，文物修复与保护，艺术设计，影视动画，游戏设计，展示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214"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环境设计</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产品艺术设计，动漫设计，风景园林设计，服装设计与工艺，服装与服饰设计，工艺美术品设计，广告设计与制作，环境艺术设计，家具艺术设计，建筑动画与模型制作，建筑设计，建筑室内设计，建筑装饰工程技术，人物形象设计，摄影与摄像艺术，视觉传播设计与制作，室内艺术设计，首饰设计与工艺，数字媒体艺术设计，文物修复与保护，艺术设计，影视动画，游戏设计，展示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4" w:hRule="atLeast"/>
        </w:trPr>
        <w:tc>
          <w:tcPr>
            <w:tcW w:w="2528" w:type="dxa"/>
            <w:tcBorders>
              <w:top w:val="nil"/>
              <w:left w:val="single" w:color="000000" w:sz="8" w:space="0"/>
              <w:bottom w:val="single" w:color="000000" w:sz="8" w:space="0"/>
              <w:right w:val="single" w:color="000000" w:sz="8" w:space="0"/>
            </w:tcBorders>
            <w:shd w:val="clear" w:color="auto" w:fill="FFFFFF"/>
            <w:noWrap/>
            <w:tcMar>
              <w:top w:w="20" w:type="dxa"/>
              <w:left w:w="20" w:type="dxa"/>
              <w:right w:w="20" w:type="dxa"/>
            </w:tcMar>
            <w:vAlign w:val="center"/>
          </w:tcPr>
          <w:p>
            <w:pPr>
              <w:pStyle w:val="2"/>
              <w:keepNext w:val="0"/>
              <w:keepLines w:val="0"/>
              <w:widowControl/>
              <w:suppressLineNumbers w:val="0"/>
              <w:spacing w:line="330" w:lineRule="atLeast"/>
              <w:jc w:val="center"/>
            </w:pPr>
            <w:r>
              <w:rPr>
                <w:rFonts w:hint="eastAsia" w:ascii="宋体" w:hAnsi="宋体" w:eastAsia="宋体" w:cs="宋体"/>
                <w:i w:val="0"/>
                <w:iCs w:val="0"/>
                <w:caps w:val="0"/>
                <w:color w:val="000000"/>
                <w:spacing w:val="0"/>
                <w:sz w:val="27"/>
                <w:szCs w:val="27"/>
                <w:bdr w:val="none" w:color="auto" w:sz="0" w:space="0"/>
              </w:rPr>
              <w:t>产品设计</w:t>
            </w:r>
          </w:p>
        </w:tc>
        <w:tc>
          <w:tcPr>
            <w:tcW w:w="691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line="330" w:lineRule="atLeast"/>
              <w:ind w:left="218" w:right="189"/>
              <w:jc w:val="both"/>
            </w:pPr>
            <w:r>
              <w:rPr>
                <w:rFonts w:hint="eastAsia" w:ascii="宋体" w:hAnsi="宋体" w:eastAsia="宋体" w:cs="宋体"/>
                <w:i w:val="0"/>
                <w:iCs w:val="0"/>
                <w:caps w:val="0"/>
                <w:color w:val="000000"/>
                <w:spacing w:val="0"/>
                <w:sz w:val="27"/>
                <w:szCs w:val="27"/>
              </w:rPr>
              <w:t>产品艺术设计，动漫设计，风景园林设计，服装设计与工艺，服装与服饰设计，工艺美术品设计，广告设计与制作，环境艺术设计，家具艺术设计，建筑动画与模型制作，建筑设计，建筑室内设计，建筑装饰工程技术，人物形象设计，摄影与摄像艺术，视觉传播设计与制作，室内艺术设计，首饰设计与工艺，数字媒体艺术设计，文物修复与保护，艺术设计，影视动画，游戏设计，展示艺术设计</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400" w:lineRule="atLeast"/>
        <w:ind w:left="0" w:firstLine="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shd w:val="clear" w:fill="FFFFFF"/>
        </w:rPr>
        <w:t>附件3</w:t>
      </w:r>
    </w:p>
    <w:p>
      <w:pPr>
        <w:pStyle w:val="2"/>
        <w:keepNext w:val="0"/>
        <w:keepLines w:val="0"/>
        <w:widowControl/>
        <w:suppressLineNumbers w:val="0"/>
        <w:shd w:val="clear" w:fill="FFFFFF"/>
        <w:spacing w:line="40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6"/>
          <w:szCs w:val="36"/>
          <w:shd w:val="clear" w:fill="FFFFFF"/>
        </w:rPr>
        <w:t>武汉轻工大学2021年普通专升本考试</w:t>
      </w:r>
    </w:p>
    <w:p>
      <w:pPr>
        <w:pStyle w:val="2"/>
        <w:keepNext w:val="0"/>
        <w:keepLines w:val="0"/>
        <w:widowControl/>
        <w:suppressLineNumbers w:val="0"/>
        <w:shd w:val="clear" w:fill="FFFFFF"/>
        <w:spacing w:line="40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6"/>
          <w:szCs w:val="36"/>
          <w:shd w:val="clear" w:fill="FFFFFF"/>
        </w:rPr>
        <w:t>各专业考试科目、参考教材目录</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8"/>
          <w:szCs w:val="28"/>
          <w:shd w:val="clear" w:fill="FFFFFF"/>
        </w:rPr>
        <w:t>1、各专业考试科目</w:t>
      </w:r>
    </w:p>
    <w:tbl>
      <w:tblPr>
        <w:tblW w:w="9897" w:type="dxa"/>
        <w:tblInd w:w="0" w:type="dxa"/>
        <w:shd w:val="clear" w:color="auto" w:fill="FFFFFF"/>
        <w:tblLayout w:type="autofit"/>
        <w:tblCellMar>
          <w:top w:w="0" w:type="dxa"/>
          <w:left w:w="0" w:type="dxa"/>
          <w:bottom w:w="0" w:type="dxa"/>
          <w:right w:w="0" w:type="dxa"/>
        </w:tblCellMar>
      </w:tblPr>
      <w:tblGrid>
        <w:gridCol w:w="2594"/>
        <w:gridCol w:w="1119"/>
        <w:gridCol w:w="1140"/>
        <w:gridCol w:w="3675"/>
        <w:gridCol w:w="1369"/>
      </w:tblGrid>
      <w:tr>
        <w:tblPrEx>
          <w:tblCellMar>
            <w:top w:w="0" w:type="dxa"/>
            <w:left w:w="0" w:type="dxa"/>
            <w:bottom w:w="0" w:type="dxa"/>
            <w:right w:w="0" w:type="dxa"/>
          </w:tblCellMar>
        </w:tblPrEx>
        <w:trPr>
          <w:trHeight w:val="397" w:hRule="atLeast"/>
        </w:trPr>
        <w:tc>
          <w:tcPr>
            <w:tcW w:w="2594"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专业</w:t>
            </w:r>
          </w:p>
        </w:tc>
        <w:tc>
          <w:tcPr>
            <w:tcW w:w="111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科目1</w:t>
            </w:r>
          </w:p>
        </w:tc>
        <w:tc>
          <w:tcPr>
            <w:tcW w:w="11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备注</w:t>
            </w:r>
          </w:p>
        </w:tc>
        <w:tc>
          <w:tcPr>
            <w:tcW w:w="367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科目2</w:t>
            </w:r>
          </w:p>
        </w:tc>
        <w:tc>
          <w:tcPr>
            <w:tcW w:w="136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Style w:val="5"/>
                <w:rFonts w:hint="eastAsia" w:ascii="宋体" w:hAnsi="宋体" w:eastAsia="宋体" w:cs="宋体"/>
                <w:i w:val="0"/>
                <w:iCs w:val="0"/>
                <w:caps w:val="0"/>
                <w:color w:val="000000"/>
                <w:spacing w:val="0"/>
                <w:sz w:val="27"/>
                <w:szCs w:val="27"/>
                <w:bdr w:val="none" w:color="auto" w:sz="0" w:space="0"/>
              </w:rPr>
              <w:t>备注</w:t>
            </w: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土木工程</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土木工程材料</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护理学</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人体解剖学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康复治疗学</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人体解剖学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生物技术</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生物化学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自动化</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电子技术基础（模拟部分、数字部分）</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机械设计制造及其自动化</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机械设计基础</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市场营销</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工商管理</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旅游管理</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国际经济与贸易</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微观经济学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英语</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综合英语</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文化产业管理</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视觉传达设计</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素描</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自备绘画工具</w:t>
            </w: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环境设计</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素描</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自备绘画工具</w:t>
            </w:r>
          </w:p>
        </w:tc>
      </w:tr>
      <w:tr>
        <w:tblPrEx>
          <w:shd w:val="clear" w:color="auto" w:fill="FFFFFF"/>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产品设计</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27"/>
                <w:szCs w:val="27"/>
                <w:bdr w:val="none" w:color="auto" w:sz="0" w:space="0"/>
              </w:rPr>
              <w:t>素描</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uto"/>
              <w:jc w:val="center"/>
            </w:pPr>
            <w:r>
              <w:rPr>
                <w:rFonts w:hint="eastAsia" w:ascii="宋体" w:hAnsi="宋体" w:eastAsia="宋体" w:cs="宋体"/>
                <w:i w:val="0"/>
                <w:iCs w:val="0"/>
                <w:caps w:val="0"/>
                <w:color w:val="000000"/>
                <w:spacing w:val="0"/>
                <w:sz w:val="18"/>
                <w:szCs w:val="18"/>
                <w:bdr w:val="none" w:color="auto" w:sz="0" w:space="0"/>
              </w:rPr>
              <w:t>自备绘画工具</w:t>
            </w:r>
          </w:p>
        </w:tc>
      </w:tr>
    </w:tbl>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8"/>
          <w:szCs w:val="28"/>
          <w:shd w:val="clear" w:fill="FFFFFF"/>
        </w:rPr>
        <w:t>2、参考教材目录</w:t>
      </w:r>
      <w:r>
        <w:rPr>
          <w:rFonts w:hint="eastAsia" w:ascii="宋体" w:hAnsi="宋体" w:eastAsia="宋体" w:cs="宋体"/>
          <w:i w:val="0"/>
          <w:iCs w:val="0"/>
          <w:caps w:val="0"/>
          <w:color w:val="000000"/>
          <w:spacing w:val="0"/>
          <w:sz w:val="24"/>
          <w:szCs w:val="24"/>
          <w:shd w:val="clear" w:fill="FFFFFF"/>
        </w:rPr>
        <w:t>（科目2——专业综合）</w:t>
      </w:r>
    </w:p>
    <w:tbl>
      <w:tblPr>
        <w:tblW w:w="0" w:type="auto"/>
        <w:tblInd w:w="13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15"/>
        <w:gridCol w:w="3426"/>
        <w:gridCol w:w="1488"/>
        <w:gridCol w:w="185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7" w:hRule="atLeast"/>
        </w:trPr>
        <w:tc>
          <w:tcPr>
            <w:tcW w:w="183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Style w:val="5"/>
                <w:rFonts w:hint="eastAsia" w:ascii="宋体" w:hAnsi="宋体" w:eastAsia="宋体" w:cs="宋体"/>
                <w:i w:val="0"/>
                <w:iCs w:val="0"/>
                <w:caps w:val="0"/>
                <w:color w:val="000000"/>
                <w:spacing w:val="0"/>
                <w:sz w:val="27"/>
                <w:szCs w:val="27"/>
                <w:bdr w:val="none" w:color="auto" w:sz="0" w:space="0"/>
              </w:rPr>
              <w:t>课程</w:t>
            </w:r>
          </w:p>
        </w:tc>
        <w:tc>
          <w:tcPr>
            <w:tcW w:w="390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Style w:val="5"/>
                <w:rFonts w:hint="eastAsia" w:ascii="宋体" w:hAnsi="宋体" w:eastAsia="宋体" w:cs="宋体"/>
                <w:i w:val="0"/>
                <w:iCs w:val="0"/>
                <w:caps w:val="0"/>
                <w:color w:val="000000"/>
                <w:spacing w:val="0"/>
                <w:sz w:val="27"/>
                <w:szCs w:val="27"/>
                <w:bdr w:val="none" w:color="auto" w:sz="0" w:space="0"/>
              </w:rPr>
              <w:t>参考教材</w:t>
            </w:r>
          </w:p>
        </w:tc>
        <w:tc>
          <w:tcPr>
            <w:tcW w:w="16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Style w:val="5"/>
                <w:rFonts w:hint="eastAsia" w:ascii="宋体" w:hAnsi="宋体" w:eastAsia="宋体" w:cs="宋体"/>
                <w:i w:val="0"/>
                <w:iCs w:val="0"/>
                <w:caps w:val="0"/>
                <w:color w:val="000000"/>
                <w:spacing w:val="0"/>
                <w:sz w:val="27"/>
                <w:szCs w:val="27"/>
                <w:bdr w:val="none" w:color="auto" w:sz="0" w:space="0"/>
              </w:rPr>
              <w:t>编著</w:t>
            </w:r>
          </w:p>
        </w:tc>
        <w:tc>
          <w:tcPr>
            <w:tcW w:w="212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Style w:val="5"/>
                <w:rFonts w:hint="eastAsia" w:ascii="宋体" w:hAnsi="宋体" w:eastAsia="宋体" w:cs="宋体"/>
                <w:i w:val="0"/>
                <w:iCs w:val="0"/>
                <w:caps w:val="0"/>
                <w:color w:val="000000"/>
                <w:spacing w:val="0"/>
                <w:sz w:val="27"/>
                <w:szCs w:val="27"/>
                <w:bdr w:val="none" w:color="auto" w:sz="0" w:space="0"/>
              </w:rPr>
              <w:t>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1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土木工程材料</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《土木工程材料》第2版</w:t>
            </w:r>
          </w:p>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（考试大纲见学校土建学院网站）</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湖南大学、天津大学、同济大学、东南大学</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中国建筑工业出版社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3"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人体解剖学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line="260" w:lineRule="atLeast"/>
              <w:jc w:val="center"/>
            </w:pPr>
            <w:r>
              <w:rPr>
                <w:rFonts w:hint="eastAsia" w:ascii="宋体" w:hAnsi="宋体" w:eastAsia="宋体" w:cs="宋体"/>
                <w:i w:val="0"/>
                <w:iCs w:val="0"/>
                <w:caps w:val="0"/>
                <w:color w:val="000000"/>
                <w:spacing w:val="0"/>
                <w:sz w:val="27"/>
                <w:szCs w:val="27"/>
                <w:bdr w:val="none" w:color="auto" w:sz="0" w:space="0"/>
              </w:rPr>
              <w:t>《人体解剖学》第3版（高职高专用）（考试大纲见学校医学院网站）</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line="260" w:lineRule="atLeast"/>
              <w:jc w:val="center"/>
            </w:pPr>
            <w:r>
              <w:rPr>
                <w:rFonts w:hint="eastAsia" w:ascii="宋体" w:hAnsi="宋体" w:eastAsia="宋体" w:cs="宋体"/>
                <w:i w:val="0"/>
                <w:iCs w:val="0"/>
                <w:caps w:val="0"/>
                <w:color w:val="000000"/>
                <w:spacing w:val="0"/>
                <w:sz w:val="27"/>
                <w:szCs w:val="27"/>
                <w:bdr w:val="none" w:color="auto" w:sz="0" w:space="0"/>
              </w:rPr>
              <w:t>丁自海、范真</w:t>
            </w:r>
          </w:p>
          <w:p>
            <w:pPr>
              <w:pStyle w:val="2"/>
              <w:keepNext w:val="0"/>
              <w:keepLines w:val="0"/>
              <w:widowControl/>
              <w:suppressLineNumbers w:val="0"/>
              <w:wordWrap w:val="0"/>
              <w:spacing w:line="260" w:lineRule="atLeast"/>
              <w:jc w:val="center"/>
            </w:pPr>
            <w:r>
              <w:rPr>
                <w:rFonts w:hint="eastAsia" w:ascii="宋体" w:hAnsi="宋体" w:eastAsia="宋体" w:cs="宋体"/>
                <w:i w:val="0"/>
                <w:iCs w:val="0"/>
                <w:caps w:val="0"/>
                <w:color w:val="000000"/>
                <w:spacing w:val="0"/>
                <w:sz w:val="27"/>
                <w:szCs w:val="27"/>
                <w:bdr w:val="none" w:color="auto" w:sz="0" w:space="0"/>
              </w:rPr>
              <w:t>主编</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人民卫生出版社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生物化学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《生物化学教程》</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王镜岩主编</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9"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电子技术基础</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《电子技术基础（模拟部分、</w:t>
            </w:r>
          </w:p>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数字部分）》第五版</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康华光</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机械设计基础</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《机械设计基础》第六版</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杨可帧</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管理学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《管理学》第1版（2019年）</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陈传明等</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微观经济学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《西方经济学》（微观部分）</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高鸿业</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中国人民大学出版社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6"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综合英语</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《综合教程》（第2版修订版）</w:t>
            </w:r>
          </w:p>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学生用书1-3册</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何兆熊</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上海外语教育出版社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素描</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《设计素描》</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田敬等</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60" w:lineRule="atLeast"/>
              <w:jc w:val="center"/>
            </w:pPr>
            <w:r>
              <w:rPr>
                <w:rFonts w:hint="eastAsia" w:ascii="宋体" w:hAnsi="宋体" w:eastAsia="宋体" w:cs="宋体"/>
                <w:i w:val="0"/>
                <w:iCs w:val="0"/>
                <w:caps w:val="0"/>
                <w:color w:val="000000"/>
                <w:spacing w:val="0"/>
                <w:sz w:val="27"/>
                <w:szCs w:val="27"/>
                <w:bdr w:val="none" w:color="auto" w:sz="0" w:space="0"/>
              </w:rPr>
              <w:t>河北美术出版社</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400" w:lineRule="atLeast"/>
        <w:ind w:left="0" w:firstLine="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shd w:val="clear" w:fill="FFFFFF"/>
        </w:rPr>
        <w:t>附件4</w:t>
      </w:r>
    </w:p>
    <w:p>
      <w:pPr>
        <w:pStyle w:val="2"/>
        <w:keepNext w:val="0"/>
        <w:keepLines w:val="0"/>
        <w:widowControl/>
        <w:suppressLineNumbers w:val="0"/>
        <w:shd w:val="clear" w:fill="FFFFFF"/>
        <w:spacing w:line="48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6"/>
          <w:szCs w:val="36"/>
          <w:shd w:val="clear" w:fill="FFFFFF"/>
        </w:rPr>
        <w:t>2021年普通专升本《大学英语》考试大纲</w:t>
      </w:r>
    </w:p>
    <w:p>
      <w:pPr>
        <w:pStyle w:val="2"/>
        <w:keepNext w:val="0"/>
        <w:keepLines w:val="0"/>
        <w:widowControl/>
        <w:suppressLineNumbers w:val="0"/>
        <w:shd w:val="clear" w:fill="FFFFFF"/>
        <w:spacing w:line="300" w:lineRule="atLeast"/>
        <w:ind w:lef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（科目1——大学英语）</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本考试的目的是选拔部分高职高专毕业生升入普通本科高校继续进行相关专业本科阶段学习，考查考生是否具有运用各项基本英语技能的能力以及学生对语法结构和词语用法的掌握程度，既测试学生的综合能力，也测试学生的单项技能。</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shd w:val="clear" w:fill="FFFFFF"/>
        </w:rPr>
        <w:t>一、考试科目名称：</w:t>
      </w:r>
      <w:r>
        <w:rPr>
          <w:rFonts w:hint="default" w:ascii="仿宋_GB2312" w:hAnsi="微软雅黑" w:eastAsia="仿宋_GB2312" w:cs="仿宋_GB2312"/>
          <w:i w:val="0"/>
          <w:iCs w:val="0"/>
          <w:caps w:val="0"/>
          <w:color w:val="000000"/>
          <w:spacing w:val="0"/>
          <w:sz w:val="24"/>
          <w:szCs w:val="24"/>
          <w:shd w:val="clear" w:fill="FFFFFF"/>
        </w:rPr>
        <w:t>《大学英语》</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二、考试方式：</w:t>
      </w:r>
      <w:r>
        <w:rPr>
          <w:rFonts w:hint="default" w:ascii="仿宋_GB2312" w:hAnsi="微软雅黑" w:eastAsia="仿宋_GB2312" w:cs="仿宋_GB2312"/>
          <w:i w:val="0"/>
          <w:iCs w:val="0"/>
          <w:caps w:val="0"/>
          <w:color w:val="000000"/>
          <w:spacing w:val="0"/>
          <w:sz w:val="24"/>
          <w:szCs w:val="24"/>
          <w:shd w:val="clear" w:fill="FFFFFF"/>
        </w:rPr>
        <w:t>笔试、闭卷</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三、考试时间：</w:t>
      </w:r>
      <w:r>
        <w:rPr>
          <w:rFonts w:hint="default" w:ascii="仿宋_GB2312" w:hAnsi="微软雅黑" w:eastAsia="仿宋_GB2312" w:cs="仿宋_GB2312"/>
          <w:i w:val="0"/>
          <w:iCs w:val="0"/>
          <w:caps w:val="0"/>
          <w:color w:val="000000"/>
          <w:spacing w:val="0"/>
          <w:sz w:val="24"/>
          <w:szCs w:val="24"/>
          <w:shd w:val="clear" w:fill="FFFFFF"/>
        </w:rPr>
        <w:t>120分钟</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四、试卷结构：</w:t>
      </w:r>
      <w:r>
        <w:rPr>
          <w:rFonts w:hint="default" w:ascii="仿宋_GB2312" w:hAnsi="微软雅黑" w:eastAsia="仿宋_GB2312" w:cs="仿宋_GB2312"/>
          <w:i w:val="0"/>
          <w:iCs w:val="0"/>
          <w:caps w:val="0"/>
          <w:color w:val="000000"/>
          <w:spacing w:val="0"/>
          <w:sz w:val="24"/>
          <w:szCs w:val="24"/>
          <w:shd w:val="clear" w:fill="FFFFFF"/>
        </w:rPr>
        <w:t>总分100分</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24"/>
          <w:szCs w:val="24"/>
          <w:shd w:val="clear" w:fill="FFFFFF"/>
        </w:rPr>
        <w:t>1.英语应用（共25分）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词汇和语法（其中词汇10小题，语法15小题；每小题1分）</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24"/>
          <w:szCs w:val="24"/>
          <w:shd w:val="clear" w:fill="FFFFFF"/>
        </w:rPr>
        <w:t>2.阅读理解（共45分）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篇章1.[选择题，4选1]5小题（每小题2分，共10分）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篇章2.[选择题，4选1]5小题（每小题2分，共10分）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篇章3.[选择题，4选1]5小题（每小题2分，共10分）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篇章4.[选择题，4选1]5小题（每小题2分，共10分）</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w:t>
      </w:r>
      <w:r>
        <w:rPr>
          <w:rStyle w:val="5"/>
          <w:rFonts w:hint="eastAsia" w:ascii="微软雅黑" w:hAnsi="微软雅黑" w:eastAsia="微软雅黑" w:cs="微软雅黑"/>
          <w:i w:val="0"/>
          <w:iCs w:val="0"/>
          <w:caps w:val="0"/>
          <w:color w:val="000000"/>
          <w:spacing w:val="0"/>
          <w:sz w:val="27"/>
          <w:szCs w:val="27"/>
          <w:shd w:val="clear" w:fill="FFFFFF"/>
        </w:rPr>
        <w:t> </w:t>
      </w:r>
      <w:r>
        <w:rPr>
          <w:rFonts w:hint="default" w:ascii="仿宋_GB2312" w:hAnsi="微软雅黑" w:eastAsia="仿宋_GB2312" w:cs="仿宋_GB2312"/>
          <w:i w:val="0"/>
          <w:iCs w:val="0"/>
          <w:caps w:val="0"/>
          <w:color w:val="000000"/>
          <w:spacing w:val="0"/>
          <w:sz w:val="24"/>
          <w:szCs w:val="24"/>
          <w:shd w:val="clear" w:fill="FFFFFF"/>
        </w:rPr>
        <w:t>篇章5.[填充题]5小题（每小题1分，共5分）</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24"/>
          <w:szCs w:val="24"/>
          <w:shd w:val="clear" w:fill="FFFFFF"/>
        </w:rPr>
        <w:t>3.英译汉（共20分）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单句翻译：[选择题，3选1]5小题（每小题2分，共10分）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段落翻译：1个段落（共10分）</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24"/>
          <w:szCs w:val="24"/>
          <w:shd w:val="clear" w:fill="FFFFFF"/>
        </w:rPr>
        <w:t>4.写作（共10分）</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应用文1篇 (10分)</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五、考试的基本要求</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以《高职高专教育英语课程教学基本要求（试行）》中的B级标准（听力部分除外）为基本要求，注重考查学生实际运用语言的能力。</w:t>
      </w:r>
    </w:p>
    <w:p>
      <w:pPr>
        <w:pStyle w:val="2"/>
        <w:keepNext w:val="0"/>
        <w:keepLines w:val="0"/>
        <w:widowControl/>
        <w:suppressLineNumbers w:val="0"/>
        <w:shd w:val="clear" w:fill="FFFFFF"/>
        <w:spacing w:line="240" w:lineRule="auto"/>
        <w:ind w:left="0" w:firstLine="48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六、考试范围</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ascii="楷体_GB2312" w:hAnsi="微软雅黑" w:eastAsia="楷体_GB2312" w:cs="楷体_GB2312"/>
          <w:i w:val="0"/>
          <w:iCs w:val="0"/>
          <w:caps w:val="0"/>
          <w:color w:val="000000"/>
          <w:spacing w:val="0"/>
          <w:sz w:val="24"/>
          <w:szCs w:val="24"/>
          <w:shd w:val="clear" w:fill="FFFFFF"/>
        </w:rPr>
        <w:t>1.词汇。</w:t>
      </w:r>
      <w:r>
        <w:rPr>
          <w:rFonts w:hint="default" w:ascii="仿宋_GB2312" w:hAnsi="微软雅黑" w:eastAsia="仿宋_GB2312" w:cs="仿宋_GB2312"/>
          <w:i w:val="0"/>
          <w:iCs w:val="0"/>
          <w:caps w:val="0"/>
          <w:color w:val="000000"/>
          <w:spacing w:val="0"/>
          <w:sz w:val="24"/>
          <w:szCs w:val="24"/>
          <w:shd w:val="clear" w:fill="FFFFFF"/>
        </w:rPr>
        <w:t>掌握2500个英语单词以及由这些词构成的常用词组，对其中1500个左右的单词能正确拼写，英汉互译。</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24"/>
          <w:szCs w:val="24"/>
          <w:shd w:val="clear" w:fill="FFFFFF"/>
        </w:rPr>
        <w:t>2.语法。</w:t>
      </w:r>
      <w:r>
        <w:rPr>
          <w:rFonts w:hint="default" w:ascii="仿宋_GB2312" w:hAnsi="微软雅黑" w:eastAsia="仿宋_GB2312" w:cs="仿宋_GB2312"/>
          <w:i w:val="0"/>
          <w:iCs w:val="0"/>
          <w:caps w:val="0"/>
          <w:color w:val="000000"/>
          <w:spacing w:val="0"/>
          <w:sz w:val="24"/>
          <w:szCs w:val="24"/>
          <w:shd w:val="clear" w:fill="FFFFFF"/>
        </w:rPr>
        <w:t>掌握基本的英语语法规则，在听、说、读、写、译中能正确运用所学语法知识。</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24"/>
          <w:szCs w:val="24"/>
          <w:shd w:val="clear" w:fill="FFFFFF"/>
        </w:rPr>
        <w:t>3.阅读。</w:t>
      </w:r>
      <w:r>
        <w:rPr>
          <w:rFonts w:hint="default" w:ascii="仿宋_GB2312" w:hAnsi="微软雅黑" w:eastAsia="仿宋_GB2312" w:cs="仿宋_GB2312"/>
          <w:i w:val="0"/>
          <w:iCs w:val="0"/>
          <w:caps w:val="0"/>
          <w:color w:val="000000"/>
          <w:spacing w:val="0"/>
          <w:sz w:val="24"/>
          <w:szCs w:val="24"/>
          <w:shd w:val="clear" w:fill="FFFFFF"/>
        </w:rPr>
        <w:t>能阅读中等难度的一般题材的简短英文资料，理解正确。在阅读生词不超过总词数3%的英文资料时，阅读速度不低于每分钟50词。能读懂通用的简短实用文字材料，如信函、产品说明等，理解基本正确。</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24"/>
          <w:szCs w:val="24"/>
          <w:shd w:val="clear" w:fill="FFFFFF"/>
        </w:rPr>
        <w:t>4.翻译（英译汉）。</w:t>
      </w:r>
      <w:r>
        <w:rPr>
          <w:rFonts w:hint="default" w:ascii="仿宋_GB2312" w:hAnsi="微软雅黑" w:eastAsia="仿宋_GB2312" w:cs="仿宋_GB2312"/>
          <w:i w:val="0"/>
          <w:iCs w:val="0"/>
          <w:caps w:val="0"/>
          <w:color w:val="000000"/>
          <w:spacing w:val="0"/>
          <w:sz w:val="24"/>
          <w:szCs w:val="24"/>
          <w:shd w:val="clear" w:fill="FFFFFF"/>
        </w:rPr>
        <w:t>能将中等偏易难度的一般题材的文字材料和对外交往中的一般业务的英文材料译成汉语。理解正确，译文达意，格式恰当。</w:t>
      </w:r>
    </w:p>
    <w:p>
      <w:pPr>
        <w:pStyle w:val="2"/>
        <w:keepNext w:val="0"/>
        <w:keepLines w:val="0"/>
        <w:widowControl/>
        <w:suppressLineNumbers w:val="0"/>
        <w:shd w:val="clear" w:fill="FFFFFF"/>
        <w:spacing w:line="240" w:lineRule="auto"/>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24"/>
          <w:szCs w:val="24"/>
          <w:shd w:val="clear" w:fill="FFFFFF"/>
        </w:rPr>
        <w:t>5.写作。</w:t>
      </w:r>
      <w:r>
        <w:rPr>
          <w:rFonts w:hint="default" w:ascii="仿宋_GB2312" w:hAnsi="微软雅黑" w:eastAsia="仿宋_GB2312" w:cs="仿宋_GB2312"/>
          <w:i w:val="0"/>
          <w:iCs w:val="0"/>
          <w:caps w:val="0"/>
          <w:color w:val="000000"/>
          <w:spacing w:val="0"/>
          <w:sz w:val="24"/>
          <w:szCs w:val="24"/>
          <w:shd w:val="clear" w:fill="FFFFFF"/>
        </w:rPr>
        <w:t>能运用所学词汇和语法用英语写出简短的应用文，如书信、便函、简历、通知、海报等。要求词句基本正确，无重大语法错误，格式基本恰当，表达清楚。</w:t>
      </w:r>
    </w:p>
    <w:p>
      <w:pPr>
        <w:pStyle w:val="2"/>
        <w:keepNext w:val="0"/>
        <w:keepLines w:val="0"/>
        <w:widowControl/>
        <w:suppressLineNumbers w:val="0"/>
        <w:shd w:val="clear" w:fill="FFFFFF"/>
        <w:spacing w:line="240" w:lineRule="auto"/>
        <w:ind w:left="0" w:firstLine="72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附：高职高专教育英语课程教学基本要求</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480" w:lineRule="atLeast"/>
        <w:ind w:lef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8"/>
          <w:szCs w:val="28"/>
          <w:shd w:val="clear" w:fill="FFFFFF"/>
        </w:rPr>
        <w:t>附</w:t>
      </w:r>
    </w:p>
    <w:p>
      <w:pPr>
        <w:pStyle w:val="2"/>
        <w:keepNext w:val="0"/>
        <w:keepLines w:val="0"/>
        <w:widowControl/>
        <w:suppressLineNumbers w:val="0"/>
        <w:shd w:val="clear" w:fill="FFFFFF"/>
        <w:spacing w:line="340" w:lineRule="atLeast"/>
        <w:ind w:lef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8"/>
          <w:szCs w:val="28"/>
          <w:shd w:val="clear" w:fill="FFFFFF"/>
        </w:rPr>
        <w:t>高职高专教育英语课程教学基本要求</w:t>
      </w:r>
    </w:p>
    <w:p>
      <w:pPr>
        <w:pStyle w:val="2"/>
        <w:keepNext w:val="0"/>
        <w:keepLines w:val="0"/>
        <w:widowControl/>
        <w:suppressLineNumbers w:val="0"/>
        <w:shd w:val="clear" w:fill="FFFFFF"/>
        <w:spacing w:line="340" w:lineRule="atLeast"/>
        <w:ind w:left="0" w:firstLine="0"/>
        <w:jc w:val="center"/>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（教育部高等教育司2000年10月颁布/试行）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一、适用对象</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二、教学目的</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三、教学要求</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本课程在加强英语语言基础知识和基本技能训练的同时，重视培养学生实际使用英语进行交际的能力。通过本课程的学习，学生应该达到下列要求：</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1.词汇</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A级：认知3400个英语单词（包括入学时要求掌握的1600个词）以及由这些词构成的常用词组，对其中2000个左右的单词能正确拼写，英汉互译。学生还应结合专业英语学习，认知400个专业英语词汇。</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B级：认知2500个英语单词（包括入学时要求掌握的1000个词）以及由这些词构成的常用词组，对其中1500个左右的单词能正确拼写，英汉互译。</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2.语法</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掌握基本的英语语法规则，在听、说、读、写、译中能正确运用所学语法知识。</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3.听力</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A级：能听懂日常和涉外业务活动中使用的结构简单、发音清楚、语速较慢（每分钟120词左右）的英语对话和不太复杂的陈述，理解基本正确。</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B级：能听懂涉及日常交际的结构简单、发音清楚、语速较慢（每分钟110词左右）的英语简短对话和陈述，理解基本正确。</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4.口语</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A级：能用英语进行一般的课堂交际，并能在日常和涉外业务活动中进行简单的交流。</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B级：掌握一般的课堂用语，并能在日常涉外活动中进行简单的交流。</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5.阅读</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A级：能阅读中等难度的一般题材的简短英文资料，理解正确。在阅读生词不超过总词数3%的英文资料时，阅读速度不低于每分钟70词。能读懂通用的简短实用文字材料，如信函、技术说明书、合同等，理解正确。</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B级：能阅读中等难度的一般题材的简短英文资料，理解正确。在阅读生词不超过总词数3%的英文资料时，阅读速度不低于每分钟50词。能读懂通用的简短实用文字材料，如信函、产品说明等，理解基本正确。</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6.写作</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A级：能就一般性题材，在30分钟内写出80－100词的命题作文；能填写和模拟套写简短的英语应用文，如填写表格与单证，套写简历、通知、信函等，词句基本正确，无重大语法错误，格式恰当，表达清楚。</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B级：能运用所学词汇和语法写出简单的短文；能用英语填写表格，套写便函、简历等，词句基本正确，无重大语法错误，格式基本恰当，表达清楚。</w:t>
      </w:r>
    </w:p>
    <w:p>
      <w:pPr>
        <w:pStyle w:val="2"/>
        <w:keepNext w:val="0"/>
        <w:keepLines w:val="0"/>
        <w:widowControl/>
        <w:suppressLineNumbers w:val="0"/>
        <w:shd w:val="clear" w:fill="FFFFFF"/>
        <w:spacing w:line="330" w:lineRule="atLeast"/>
        <w:ind w:left="0" w:firstLine="482"/>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4"/>
          <w:szCs w:val="24"/>
          <w:shd w:val="clear" w:fill="FFFFFF"/>
        </w:rPr>
        <w:t>7.翻译（英译汉）</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A级：能借助词典将中等难度的一般题材的文字材料和对外交往中的一般业务文字材料译成汉语。理解正确，译文达意，格式恰当。在翻译生词不超过总词数5％的实用文字材料时，笔译速度每小时250个英语词。</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B级：能借助词典将中等偏下难度的一般题材的文字材料译成汉语。理解正确，译文达意。</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四、测试</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4"/>
          <w:szCs w:val="24"/>
          <w:shd w:val="clear" w:fill="FFFFFF"/>
        </w:rPr>
        <w:t>五、教学中需要注意的几个问题</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1.高职高专教育培养的是技术、生产、管理、服务等领域的高等应用性专门人才。英语课程不仅应打好语言基础，更要注重培养实际使用语言的技能，特别是使用英语处理日常和涉外业务活动的能力。</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3.重视语言学习的规律，正确处理听、说、读、写、译之间的关系，确保各项语言能力的协调发展。目前要特别注意加强听说技能的培养。</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4.考虑到目前学生入学英语水平的差异，教学和测试分A、B两级。对入学时未达到标准入学水平的学生应进行必要的补充训练，逐步使学生都能达到A级要求，以保证《基本要求》的全面落实。</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5.在完成《基本要求》规定的教学任务后，应结合专业学习，开设专业英语课程，这既可保证学生在校期间英语学习的连续性，又可使他们所学的英语得到实际的应用。</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6.正确处理测试和教学的关系。语言测试应着重考核学生实际运用语言的能力，防止应试教育。与此同时，科学的测试又能为教学改革和语言学习提供积极的反馈，是提高教学质量的必要保证。</w:t>
      </w:r>
    </w:p>
    <w:p>
      <w:pPr>
        <w:pStyle w:val="2"/>
        <w:keepNext w:val="0"/>
        <w:keepLines w:val="0"/>
        <w:widowControl/>
        <w:suppressLineNumbers w:val="0"/>
        <w:shd w:val="clear" w:fill="FFFFFF"/>
        <w:spacing w:line="33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shd w:val="clear" w:fill="FFFFFF"/>
        </w:rPr>
        <w:t>7.积极引进和使用计算机多媒体、网络技术等现代化的教学手段，改善学校的英语教学条件。组织学生参加丰富多彩的英语课外活动，营造良好的英语学习氛围，激发学生学习英语的自觉性和积极性。</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480" w:lineRule="atLeast"/>
        <w:ind w:lef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8"/>
          <w:szCs w:val="28"/>
          <w:shd w:val="clear" w:fill="FFFFFF"/>
        </w:rPr>
        <w:t>【附表一】</w:t>
      </w:r>
    </w:p>
    <w:p>
      <w:pPr>
        <w:pStyle w:val="2"/>
        <w:keepNext w:val="0"/>
        <w:keepLines w:val="0"/>
        <w:widowControl/>
        <w:suppressLineNumbers w:val="0"/>
        <w:shd w:val="clear" w:fill="FFFFFF"/>
        <w:spacing w:line="48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8"/>
          <w:szCs w:val="28"/>
          <w:shd w:val="clear" w:fill="FFFFFF"/>
        </w:rPr>
        <w:t>交际范围表</w:t>
      </w:r>
    </w:p>
    <w:p>
      <w:pPr>
        <w:pStyle w:val="2"/>
        <w:keepNext w:val="0"/>
        <w:keepLines w:val="0"/>
        <w:widowControl/>
        <w:suppressLineNumbers w:val="0"/>
        <w:shd w:val="clear" w:fill="FFFFFF"/>
        <w:spacing w:line="4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一、制定本表的目的是明确英语教学的实用范围。本表列出了教学中学生应重点掌握和运用的交际内容，培养其具有初步的语言交际能力。</w:t>
      </w:r>
    </w:p>
    <w:p>
      <w:pPr>
        <w:pStyle w:val="2"/>
        <w:keepNext w:val="0"/>
        <w:keepLines w:val="0"/>
        <w:widowControl/>
        <w:suppressLineNumbers w:val="0"/>
        <w:shd w:val="clear" w:fill="FFFFFF"/>
        <w:spacing w:line="4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二、本表主要用于指导制定教学大纲、教材编写、测试设计等。</w:t>
      </w:r>
    </w:p>
    <w:p>
      <w:pPr>
        <w:pStyle w:val="2"/>
        <w:keepNext w:val="0"/>
        <w:keepLines w:val="0"/>
        <w:widowControl/>
        <w:suppressLineNumbers w:val="0"/>
        <w:shd w:val="clear" w:fill="FFFFFF"/>
        <w:spacing w:line="4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三、标*号者为A级要求。</w:t>
      </w:r>
    </w:p>
    <w:p>
      <w:pPr>
        <w:pStyle w:val="2"/>
        <w:keepNext w:val="0"/>
        <w:keepLines w:val="0"/>
        <w:widowControl/>
        <w:suppressLineNumbers w:val="0"/>
        <w:shd w:val="clear" w:fill="FFFFFF"/>
        <w:spacing w:line="560" w:lineRule="atLeast"/>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8"/>
          <w:szCs w:val="28"/>
          <w:shd w:val="clear" w:fill="FFFFFF"/>
        </w:rPr>
        <w:t>交际范围表</w:t>
      </w:r>
    </w:p>
    <w:tbl>
      <w:tblPr>
        <w:tblW w:w="1087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68"/>
        <w:gridCol w:w="4079"/>
        <w:gridCol w:w="2663"/>
        <w:gridCol w:w="33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6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32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pPr>
            <w:r>
              <w:rPr>
                <w:rStyle w:val="5"/>
                <w:rFonts w:hint="eastAsia" w:ascii="宋体" w:hAnsi="宋体" w:eastAsia="宋体" w:cs="宋体"/>
                <w:i w:val="0"/>
                <w:iCs w:val="0"/>
                <w:caps w:val="0"/>
                <w:color w:val="000000"/>
                <w:spacing w:val="0"/>
                <w:sz w:val="24"/>
                <w:szCs w:val="24"/>
                <w:bdr w:val="none" w:color="auto" w:sz="0" w:space="0"/>
              </w:rPr>
              <w:t>听、说</w:t>
            </w:r>
          </w:p>
        </w:tc>
        <w:tc>
          <w:tcPr>
            <w:tcW w:w="217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pPr>
            <w:r>
              <w:rPr>
                <w:rStyle w:val="5"/>
                <w:rFonts w:hint="eastAsia" w:ascii="宋体" w:hAnsi="宋体" w:eastAsia="宋体" w:cs="宋体"/>
                <w:i w:val="0"/>
                <w:iCs w:val="0"/>
                <w:caps w:val="0"/>
                <w:color w:val="000000"/>
                <w:spacing w:val="0"/>
                <w:sz w:val="24"/>
                <w:szCs w:val="24"/>
                <w:bdr w:val="none" w:color="auto" w:sz="0" w:space="0"/>
              </w:rPr>
              <w:t>读、译</w:t>
            </w:r>
          </w:p>
        </w:tc>
        <w:tc>
          <w:tcPr>
            <w:tcW w:w="274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pPr>
            <w:r>
              <w:rPr>
                <w:rStyle w:val="5"/>
                <w:rFonts w:hint="eastAsia" w:ascii="宋体" w:hAnsi="宋体" w:eastAsia="宋体" w:cs="宋体"/>
                <w:i w:val="0"/>
                <w:iCs w:val="0"/>
                <w:caps w:val="0"/>
                <w:color w:val="000000"/>
                <w:spacing w:val="0"/>
                <w:sz w:val="24"/>
                <w:szCs w:val="24"/>
                <w:bdr w:val="none" w:color="auto" w:sz="0" w:space="0"/>
              </w:rPr>
              <w:t>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6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pPr>
            <w:r>
              <w:rPr>
                <w:rFonts w:hint="eastAsia" w:ascii="宋体" w:hAnsi="宋体" w:eastAsia="宋体" w:cs="宋体"/>
                <w:i w:val="0"/>
                <w:iCs w:val="0"/>
                <w:caps w:val="0"/>
                <w:color w:val="000000"/>
                <w:spacing w:val="0"/>
                <w:sz w:val="24"/>
                <w:szCs w:val="24"/>
                <w:bdr w:val="none" w:color="auto" w:sz="0" w:space="0"/>
              </w:rPr>
              <w:t>日常交际</w:t>
            </w:r>
          </w:p>
        </w:tc>
        <w:tc>
          <w:tcPr>
            <w:tcW w:w="33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1.课堂交流</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2.日常交际：介绍、问候、感谢、致歉、道别、指路；天气、学习、爱好、饮食、健康等。</w:t>
            </w:r>
          </w:p>
        </w:tc>
        <w:tc>
          <w:tcPr>
            <w:tcW w:w="217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阅读与翻译一般题材的文字材料，如：科普、人物、政治、商贸、文化、生活等。</w:t>
            </w:r>
          </w:p>
        </w:tc>
        <w:tc>
          <w:tcPr>
            <w:tcW w:w="274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日常题材的短文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6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pPr>
            <w:r>
              <w:rPr>
                <w:rFonts w:hint="eastAsia" w:ascii="宋体" w:hAnsi="宋体" w:eastAsia="宋体" w:cs="宋体"/>
                <w:i w:val="0"/>
                <w:iCs w:val="0"/>
                <w:caps w:val="0"/>
                <w:color w:val="000000"/>
                <w:spacing w:val="0"/>
                <w:sz w:val="24"/>
                <w:szCs w:val="24"/>
                <w:bdr w:val="none" w:color="auto" w:sz="0" w:space="0"/>
              </w:rPr>
              <w:t>业务交际</w:t>
            </w:r>
          </w:p>
        </w:tc>
        <w:tc>
          <w:tcPr>
            <w:tcW w:w="33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1.一般涉外活动</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1）迎送</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2）安排日程与活动</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3）安排住宿</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4）宴请与迎送会</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5）陪同购物、游览、就诊等</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2.一般涉外业务</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1）面试</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2）介绍公司/工厂：历史、现状</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*3）介绍产品：类型、性能、规格、市场等</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*4）业务洽谈：合作意向、投资意向、签定合同、人员培训、专家待遇、议价、折扣、佣金、订购、付款方式、交货日期、保险等</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*5）主持业务交流会议</w:t>
            </w:r>
          </w:p>
        </w:tc>
        <w:tc>
          <w:tcPr>
            <w:tcW w:w="217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1.业务信函、传真、电子邮件</w:t>
            </w:r>
          </w:p>
          <w:p>
            <w:pPr>
              <w:pStyle w:val="2"/>
              <w:keepNext w:val="0"/>
              <w:keepLines w:val="0"/>
              <w:widowControl/>
              <w:suppressLineNumbers w:val="0"/>
              <w:spacing w:line="320" w:lineRule="atLeast"/>
              <w:jc w:val="both"/>
            </w:pPr>
            <w:r>
              <w:rPr>
                <w:rFonts w:hint="eastAsia" w:ascii="宋体" w:hAnsi="宋体" w:eastAsia="宋体" w:cs="宋体"/>
                <w:i w:val="0"/>
                <w:iCs w:val="0"/>
                <w:caps w:val="0"/>
                <w:color w:val="000000"/>
                <w:spacing w:val="0"/>
                <w:sz w:val="24"/>
                <w:szCs w:val="24"/>
                <w:bdr w:val="none" w:color="auto" w:sz="0" w:space="0"/>
              </w:rPr>
              <w:t>2.广告</w:t>
            </w:r>
          </w:p>
          <w:p>
            <w:pPr>
              <w:pStyle w:val="2"/>
              <w:keepNext w:val="0"/>
              <w:keepLines w:val="0"/>
              <w:widowControl/>
              <w:suppressLineNumbers w:val="0"/>
              <w:spacing w:line="320" w:lineRule="atLeast"/>
              <w:jc w:val="both"/>
            </w:pPr>
            <w:r>
              <w:rPr>
                <w:rFonts w:hint="eastAsia" w:ascii="宋体" w:hAnsi="宋体" w:eastAsia="宋体" w:cs="宋体"/>
                <w:i w:val="0"/>
                <w:iCs w:val="0"/>
                <w:caps w:val="0"/>
                <w:color w:val="000000"/>
                <w:spacing w:val="0"/>
                <w:sz w:val="24"/>
                <w:szCs w:val="24"/>
                <w:bdr w:val="none" w:color="auto" w:sz="0" w:space="0"/>
              </w:rPr>
              <w:t>3.产品与厂家介绍</w:t>
            </w:r>
          </w:p>
          <w:p>
            <w:pPr>
              <w:pStyle w:val="2"/>
              <w:keepNext w:val="0"/>
              <w:keepLines w:val="0"/>
              <w:widowControl/>
              <w:suppressLineNumbers w:val="0"/>
              <w:spacing w:line="320" w:lineRule="atLeast"/>
              <w:jc w:val="both"/>
            </w:pPr>
            <w:r>
              <w:rPr>
                <w:rFonts w:hint="eastAsia" w:ascii="宋体" w:hAnsi="宋体" w:eastAsia="宋体" w:cs="宋体"/>
                <w:i w:val="0"/>
                <w:iCs w:val="0"/>
                <w:caps w:val="0"/>
                <w:color w:val="000000"/>
                <w:spacing w:val="0"/>
                <w:sz w:val="24"/>
                <w:szCs w:val="24"/>
                <w:bdr w:val="none" w:color="auto" w:sz="0" w:space="0"/>
              </w:rPr>
              <w:t>4.维护及使用说明</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*5.本专业书籍的前言、序言和正文节选</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*6.科技文摘</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*7.技术专利</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*8.招、投标书</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*9.合同、意向书</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*10.国际商务、进出口及保险等的单证</w:t>
            </w:r>
          </w:p>
        </w:tc>
        <w:tc>
          <w:tcPr>
            <w:tcW w:w="274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1.表格填写</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1）个人资料表单</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*2）业务表单</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2.模拟套写</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1）名片、贺卡、通知等</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2）便条、邀请函及回函</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3）个人简历</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4）简短私人信函</w:t>
            </w:r>
          </w:p>
          <w:p>
            <w:pPr>
              <w:pStyle w:val="2"/>
              <w:keepNext w:val="0"/>
              <w:keepLines w:val="0"/>
              <w:widowControl/>
              <w:suppressLineNumbers w:val="0"/>
              <w:spacing w:line="320" w:lineRule="atLeast"/>
              <w:ind w:left="1" w:hanging="1"/>
              <w:jc w:val="left"/>
            </w:pPr>
            <w:r>
              <w:rPr>
                <w:rFonts w:hint="eastAsia" w:ascii="宋体" w:hAnsi="宋体" w:eastAsia="宋体" w:cs="宋体"/>
                <w:i w:val="0"/>
                <w:iCs w:val="0"/>
                <w:caps w:val="0"/>
                <w:color w:val="000000"/>
                <w:spacing w:val="0"/>
                <w:sz w:val="24"/>
                <w:szCs w:val="24"/>
              </w:rPr>
              <w:t>*5）简短业务信函</w:t>
            </w:r>
          </w:p>
          <w:p>
            <w:pPr>
              <w:pStyle w:val="2"/>
              <w:keepNext w:val="0"/>
              <w:keepLines w:val="0"/>
              <w:widowControl/>
              <w:suppressLineNumbers w:val="0"/>
              <w:spacing w:line="320" w:lineRule="atLeast"/>
              <w:ind w:left="1" w:hanging="1"/>
              <w:jc w:val="left"/>
            </w:pPr>
            <w:r>
              <w:rPr>
                <w:rFonts w:hint="eastAsia" w:ascii="宋体" w:hAnsi="宋体" w:eastAsia="宋体" w:cs="宋体"/>
                <w:i w:val="0"/>
                <w:iCs w:val="0"/>
                <w:caps w:val="0"/>
                <w:color w:val="000000"/>
                <w:spacing w:val="0"/>
                <w:sz w:val="24"/>
                <w:szCs w:val="24"/>
              </w:rPr>
              <w:t>*6）简短传真和电子邮件</w:t>
            </w:r>
          </w:p>
          <w:p>
            <w:pPr>
              <w:pStyle w:val="2"/>
              <w:keepNext w:val="0"/>
              <w:keepLines w:val="0"/>
              <w:widowControl/>
              <w:suppressLineNumbers w:val="0"/>
              <w:spacing w:line="320" w:lineRule="atLeast"/>
              <w:ind w:left="1" w:hanging="1"/>
              <w:jc w:val="left"/>
            </w:pPr>
            <w:r>
              <w:rPr>
                <w:rFonts w:hint="eastAsia" w:ascii="宋体" w:hAnsi="宋体" w:eastAsia="宋体" w:cs="宋体"/>
                <w:i w:val="0"/>
                <w:iCs w:val="0"/>
                <w:caps w:val="0"/>
                <w:color w:val="000000"/>
                <w:spacing w:val="0"/>
                <w:sz w:val="24"/>
                <w:szCs w:val="24"/>
              </w:rPr>
              <w:t>*7）简短广告</w:t>
            </w:r>
          </w:p>
          <w:p>
            <w:pPr>
              <w:pStyle w:val="2"/>
              <w:keepNext w:val="0"/>
              <w:keepLines w:val="0"/>
              <w:widowControl/>
              <w:suppressLineNumbers w:val="0"/>
              <w:spacing w:line="320" w:lineRule="atLeast"/>
              <w:ind w:left="1" w:hanging="1"/>
              <w:jc w:val="left"/>
            </w:pPr>
            <w:r>
              <w:rPr>
                <w:rFonts w:hint="eastAsia" w:ascii="宋体" w:hAnsi="宋体" w:eastAsia="宋体" w:cs="宋体"/>
                <w:i w:val="0"/>
                <w:iCs w:val="0"/>
                <w:caps w:val="0"/>
                <w:color w:val="000000"/>
                <w:spacing w:val="0"/>
                <w:sz w:val="24"/>
                <w:szCs w:val="24"/>
              </w:rPr>
              <w:t>*8）简短产品与厂家介绍</w:t>
            </w:r>
          </w:p>
          <w:p>
            <w:pPr>
              <w:pStyle w:val="2"/>
              <w:keepNext w:val="0"/>
              <w:keepLines w:val="0"/>
              <w:widowControl/>
              <w:suppressLineNumbers w:val="0"/>
              <w:spacing w:line="320" w:lineRule="atLeast"/>
              <w:jc w:val="left"/>
            </w:pPr>
            <w:r>
              <w:rPr>
                <w:rFonts w:hint="eastAsia" w:ascii="宋体" w:hAnsi="宋体" w:eastAsia="宋体" w:cs="宋体"/>
                <w:i w:val="0"/>
                <w:iCs w:val="0"/>
                <w:caps w:val="0"/>
                <w:color w:val="000000"/>
                <w:spacing w:val="0"/>
                <w:sz w:val="24"/>
                <w:szCs w:val="24"/>
                <w:bdr w:val="none" w:color="auto" w:sz="0" w:space="0"/>
              </w:rPr>
              <w:t>*9）简短产品维护及使用说明</w:t>
            </w:r>
          </w:p>
          <w:p>
            <w:pPr>
              <w:pStyle w:val="2"/>
              <w:keepNext w:val="0"/>
              <w:keepLines w:val="0"/>
              <w:widowControl/>
              <w:suppressLineNumbers w:val="0"/>
              <w:spacing w:line="320" w:lineRule="atLeast"/>
              <w:ind w:left="1" w:hanging="1"/>
              <w:jc w:val="left"/>
            </w:pPr>
            <w:r>
              <w:rPr>
                <w:rFonts w:hint="eastAsia" w:ascii="宋体" w:hAnsi="宋体" w:eastAsia="宋体" w:cs="宋体"/>
                <w:i w:val="0"/>
                <w:iCs w:val="0"/>
                <w:caps w:val="0"/>
                <w:color w:val="000000"/>
                <w:spacing w:val="0"/>
                <w:sz w:val="24"/>
                <w:szCs w:val="24"/>
              </w:rPr>
              <w:t>*10）合同</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480" w:lineRule="atLeast"/>
        <w:ind w:lef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8"/>
          <w:szCs w:val="28"/>
          <w:shd w:val="clear" w:fill="FFFFFF"/>
        </w:rPr>
        <w:t>【附表二】</w:t>
      </w:r>
    </w:p>
    <w:p>
      <w:pPr>
        <w:pStyle w:val="2"/>
        <w:keepNext w:val="0"/>
        <w:keepLines w:val="0"/>
        <w:widowControl/>
        <w:suppressLineNumbers w:val="0"/>
        <w:shd w:val="clear" w:fill="FFFFFF"/>
        <w:spacing w:line="480" w:lineRule="atLeast"/>
        <w:ind w:lef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0"/>
          <w:szCs w:val="30"/>
          <w:shd w:val="clear" w:fill="FFFFFF"/>
        </w:rPr>
        <w:t>语言技能表</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一、本表列出英语课程教学中学生应在语言技能方面达到的基本要求。</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二、本表列出的语言技能要求较为概括，在教材编写和实际教学中应对相关的语言技能进行必要的拓展和灵活处理。</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1.听的技能</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1）理解所听材料的主旨或要点</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2）理解具体信息</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3）理解所听材料的背景、说话人之间的关系等</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4）推断所听材料的含义</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2.说的技能</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1）模拟或套用常用口头交际句型，就日常生活和有关业务提出问题和简短回答</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2）交流有困难时能采取简单的应变措施</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3.阅读技能</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1）理解文章的主旨或要点</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2）理解文章中的具体信息</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3）根据上下文推断生词意思</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4）根据上下文作出简单的判断和推理</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5）理解文章的写作意图、作者的见解和态度等</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6）就文章内容作出结论</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7）快速查找有关信息</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4.翻译（英译汉）技能</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1）正确翻译一般语句，基本符合汉语习惯</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2）正确掌握被动句式的译法</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3）正确掌握倍数的译法</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4）正确掌握定语从句的译法</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5）正确掌握长句的译法</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5.写的技能</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1）正确使用所学的词、词组和句型</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2）语法及标点使用正确，句子结构完整</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3）句子意思清楚，符合逻辑顺序</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4）注意连贯性，正确使用连接手段：如first、second等</w:t>
      </w:r>
    </w:p>
    <w:p>
      <w:pPr>
        <w:pStyle w:val="2"/>
        <w:keepNext w:val="0"/>
        <w:keepLines w:val="0"/>
        <w:widowControl/>
        <w:suppressLineNumbers w:val="0"/>
        <w:shd w:val="clear" w:fill="FFFFFF"/>
        <w:spacing w:line="38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5）正确套用或使用常见的应用文格式</w:t>
      </w:r>
    </w:p>
    <w:p>
      <w:pPr>
        <w:pStyle w:val="2"/>
        <w:keepNext w:val="0"/>
        <w:keepLines w:val="0"/>
        <w:widowControl/>
        <w:suppressLineNumbers w:val="0"/>
        <w:shd w:val="clear" w:fill="FFFFFF"/>
        <w:spacing w:line="400" w:lineRule="atLeast"/>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line="400" w:lineRule="atLeast"/>
        <w:ind w:left="0" w:firstLine="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shd w:val="clear" w:fill="FFFFFF"/>
        </w:rPr>
        <w:t>附件5</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shd w:val="clear" w:fill="FFFFFF"/>
        </w:rPr>
        <w:t>“教育部学籍在线验证报告”申请方法步骤</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1、首先百度搜索学信网，找到后进入官网，如下图所示——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57800" cy="3248025"/>
            <wp:effectExtent l="0" t="0" r="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5257800" cy="3248025"/>
                    </a:xfrm>
                    <a:prstGeom prst="rect">
                      <a:avLst/>
                    </a:prstGeom>
                    <a:noFill/>
                    <a:ln w="9525">
                      <a:noFill/>
                    </a:ln>
                  </pic:spPr>
                </pic:pic>
              </a:graphicData>
            </a:graphic>
          </wp:inline>
        </w:drawing>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２、进入官网后点击右边的登录按钮，如下图所示——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19700" cy="340042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19700" cy="3400425"/>
                    </a:xfrm>
                    <a:prstGeom prst="rect">
                      <a:avLst/>
                    </a:prstGeom>
                    <a:noFill/>
                    <a:ln w="9525">
                      <a:noFill/>
                    </a:ln>
                  </pic:spPr>
                </pic:pic>
              </a:graphicData>
            </a:graphic>
          </wp:inline>
        </w:drawing>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３、登录成功后，单击进入学信档案按钮，如下图所示——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10175" cy="318135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10175" cy="3181350"/>
                    </a:xfrm>
                    <a:prstGeom prst="rect">
                      <a:avLst/>
                    </a:prstGeom>
                    <a:noFill/>
                    <a:ln w="9525">
                      <a:noFill/>
                    </a:ln>
                  </pic:spPr>
                </pic:pic>
              </a:graphicData>
            </a:graphic>
          </wp:inline>
        </w:drawing>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４、找到在线验证报告，点击下方的申请按钮，如下图所示——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57800" cy="313372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257800" cy="31337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５、在教育部学籍在线验证报告选项下点击查看按钮，如下图所示——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10175" cy="2819400"/>
            <wp:effectExtent l="0" t="0" r="9525"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210175" cy="2819400"/>
                    </a:xfrm>
                    <a:prstGeom prst="rect">
                      <a:avLst/>
                    </a:prstGeom>
                    <a:noFill/>
                    <a:ln w="9525">
                      <a:noFill/>
                    </a:ln>
                  </pic:spPr>
                </pic:pic>
              </a:graphicData>
            </a:graphic>
          </wp:inline>
        </w:drawing>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６、进入下一界面，根据你的需要选择中文版或英文版，以中文版为例，如下图所示——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00650" cy="239077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200650" cy="2390775"/>
                    </a:xfrm>
                    <a:prstGeom prst="rect">
                      <a:avLst/>
                    </a:prstGeom>
                    <a:noFill/>
                    <a:ln w="9525">
                      <a:noFill/>
                    </a:ln>
                  </pic:spPr>
                </pic:pic>
              </a:graphicData>
            </a:graphic>
          </wp:inline>
        </w:drawing>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７、进入订单界面。这个报告是英文版要付费下载打印的，中文版免费，点击申请按钮，如下图所示——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19700" cy="2133600"/>
            <wp:effectExtent l="0" t="0" r="0" b="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a:stretch>
                      <a:fillRect/>
                    </a:stretch>
                  </pic:blipFill>
                  <pic:spPr>
                    <a:xfrm>
                      <a:off x="0" y="0"/>
                      <a:ext cx="5219700" cy="2133600"/>
                    </a:xfrm>
                    <a:prstGeom prst="rect">
                      <a:avLst/>
                    </a:prstGeom>
                    <a:noFill/>
                    <a:ln w="9525">
                      <a:noFill/>
                    </a:ln>
                  </pic:spPr>
                </pic:pic>
              </a:graphicData>
            </a:graphic>
          </wp:inline>
        </w:drawing>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333333"/>
          <w:spacing w:val="0"/>
          <w:sz w:val="24"/>
          <w:szCs w:val="24"/>
          <w:shd w:val="clear" w:fill="FFFFFF"/>
        </w:rPr>
        <w:t>８、直接进入报告界面了，点击下载按钮可以下载保存。如下图所示——</w:t>
      </w:r>
    </w:p>
    <w:p>
      <w:pPr>
        <w:pStyle w:val="2"/>
        <w:keepNext w:val="0"/>
        <w:keepLines w:val="0"/>
        <w:widowControl/>
        <w:suppressLineNumbers w:val="0"/>
        <w:shd w:val="clear" w:fill="FFFFFF"/>
        <w:spacing w:line="240" w:lineRule="auto"/>
        <w:ind w:lef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200650" cy="3124200"/>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5200650" cy="31242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116A4"/>
    <w:rsid w:val="0571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2021-04-30T09:50:00Z</dcterms:created>
  <dc:creator>武汉易学堂</dc:creator>
  <cp:lastModifiedBy>武汉易学堂</cp:lastModifiedBy>
  <dcterms:modified xsi:type="dcterms:W3CDTF">2021-04-30T09:50:28Z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9D350F1627BB47F49CE7ACF7A6C3FBF2</vt:lpwstr>
  </property>
</Properties>
</file>